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771F" w:rsidRDefault="00810944">
      <w:pPr>
        <w:keepNext/>
        <w:keepLines/>
        <w:spacing w:before="480" w:after="0"/>
        <w:outlineLvl w:val="0"/>
        <w:rPr>
          <w:rFonts w:ascii="Times New Roman" w:eastAsia="Times New Roman" w:hAnsi="Times New Roman" w:cs="Times New Roman"/>
          <w:b/>
          <w:bCs/>
          <w:color w:val="002060"/>
          <w:sz w:val="24"/>
          <w:szCs w:val="24"/>
          <w:u w:color="002060"/>
        </w:rPr>
      </w:pPr>
      <w:r>
        <w:rPr>
          <w:rFonts w:ascii="Times New Roman"/>
          <w:b/>
          <w:bCs/>
          <w:noProof/>
          <w:color w:val="002060"/>
          <w:sz w:val="24"/>
          <w:szCs w:val="24"/>
          <w:u w:color="002060"/>
          <w:lang w:val="en-CA" w:eastAsia="en-CA"/>
        </w:rPr>
        <w:drawing>
          <wp:inline distT="0" distB="0" distL="0" distR="0" wp14:anchorId="7C5D57E3" wp14:editId="24019089">
            <wp:extent cx="2895600" cy="1066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FHA.png"/>
                    <pic:cNvPicPr/>
                  </pic:nvPicPr>
                  <pic:blipFill>
                    <a:blip r:embed="rId6">
                      <a:extLst>
                        <a:ext uri="{28A0092B-C50C-407E-A947-70E740481C1C}">
                          <a14:useLocalDpi xmlns:a14="http://schemas.microsoft.com/office/drawing/2010/main" val="0"/>
                        </a:ext>
                      </a:extLst>
                    </a:blip>
                    <a:stretch>
                      <a:fillRect/>
                    </a:stretch>
                  </pic:blipFill>
                  <pic:spPr>
                    <a:xfrm>
                      <a:off x="0" y="0"/>
                      <a:ext cx="2895600" cy="1066800"/>
                    </a:xfrm>
                    <a:prstGeom prst="rect">
                      <a:avLst/>
                    </a:prstGeom>
                  </pic:spPr>
                </pic:pic>
              </a:graphicData>
            </a:graphic>
          </wp:inline>
        </w:drawing>
      </w:r>
      <w:r w:rsidR="008A7EF2" w:rsidRPr="00042625">
        <w:rPr>
          <w:rFonts w:ascii="Times New Roman"/>
          <w:b/>
          <w:bCs/>
          <w:color w:val="002060"/>
          <w:sz w:val="36"/>
          <w:szCs w:val="36"/>
          <w:u w:color="002060"/>
        </w:rPr>
        <w:t>CFHA</w:t>
      </w:r>
      <w:r w:rsidR="002A52B6" w:rsidRPr="00042625">
        <w:rPr>
          <w:rFonts w:ascii="Times New Roman"/>
          <w:b/>
          <w:bCs/>
          <w:color w:val="002060"/>
          <w:sz w:val="36"/>
          <w:szCs w:val="36"/>
          <w:u w:color="002060"/>
        </w:rPr>
        <w:t xml:space="preserve"> </w:t>
      </w:r>
      <w:r w:rsidR="00042625">
        <w:rPr>
          <w:rFonts w:ascii="Times New Roman"/>
          <w:b/>
          <w:bCs/>
          <w:color w:val="002060"/>
          <w:sz w:val="36"/>
          <w:szCs w:val="36"/>
          <w:u w:color="002060"/>
        </w:rPr>
        <w:t>U</w:t>
      </w:r>
      <w:r w:rsidR="002A52B6" w:rsidRPr="00042625">
        <w:rPr>
          <w:rFonts w:ascii="Times New Roman"/>
          <w:b/>
          <w:bCs/>
          <w:color w:val="002060"/>
          <w:sz w:val="36"/>
          <w:szCs w:val="36"/>
          <w:u w:color="002060"/>
        </w:rPr>
        <w:t>MCC</w:t>
      </w:r>
    </w:p>
    <w:p w:rsidR="0063771F" w:rsidRDefault="0063771F">
      <w:pPr>
        <w:rPr>
          <w:rFonts w:ascii="Times New Roman" w:eastAsia="Times New Roman" w:hAnsi="Times New Roman" w:cs="Times New Roman"/>
          <w:b/>
          <w:bCs/>
          <w:color w:val="002060"/>
          <w:sz w:val="24"/>
          <w:szCs w:val="24"/>
          <w:u w:color="002060"/>
        </w:rPr>
      </w:pPr>
    </w:p>
    <w:p w:rsidR="00754DE7" w:rsidRPr="00754DE7" w:rsidRDefault="00754DE7" w:rsidP="00754DE7">
      <w:pPr>
        <w:rPr>
          <w:rFonts w:ascii="Times New Roman" w:eastAsia="Times New Roman" w:hAnsi="Times New Roman" w:cs="Times New Roman"/>
          <w:bCs/>
          <w:color w:val="auto"/>
          <w:sz w:val="24"/>
          <w:szCs w:val="24"/>
          <w:u w:color="002060"/>
        </w:rPr>
      </w:pPr>
      <w:r w:rsidRPr="00754DE7">
        <w:rPr>
          <w:rFonts w:ascii="Times New Roman" w:eastAsia="Times New Roman" w:hAnsi="Times New Roman" w:cs="Times New Roman"/>
          <w:bCs/>
          <w:color w:val="auto"/>
          <w:sz w:val="24"/>
          <w:szCs w:val="24"/>
          <w:u w:color="002060"/>
        </w:rPr>
        <w:t>The Canadian Forces Housing Agency is a Special Operating Agency</w:t>
      </w:r>
      <w:r w:rsidR="0094013C">
        <w:rPr>
          <w:rFonts w:ascii="Times New Roman" w:eastAsia="Times New Roman" w:hAnsi="Times New Roman" w:cs="Times New Roman"/>
          <w:bCs/>
          <w:color w:val="auto"/>
          <w:sz w:val="24"/>
          <w:szCs w:val="24"/>
          <w:u w:color="002060"/>
        </w:rPr>
        <w:t xml:space="preserve"> which was</w:t>
      </w:r>
      <w:r w:rsidRPr="00754DE7">
        <w:rPr>
          <w:rFonts w:ascii="Times New Roman" w:eastAsia="Times New Roman" w:hAnsi="Times New Roman" w:cs="Times New Roman"/>
          <w:bCs/>
          <w:color w:val="auto"/>
          <w:sz w:val="24"/>
          <w:szCs w:val="24"/>
          <w:u w:color="002060"/>
        </w:rPr>
        <w:t xml:space="preserve"> established in October 1995</w:t>
      </w:r>
      <w:r w:rsidR="0094013C">
        <w:rPr>
          <w:rFonts w:ascii="Times New Roman" w:eastAsia="Times New Roman" w:hAnsi="Times New Roman" w:cs="Times New Roman"/>
          <w:bCs/>
          <w:color w:val="auto"/>
          <w:sz w:val="24"/>
          <w:szCs w:val="24"/>
          <w:u w:color="002060"/>
        </w:rPr>
        <w:t xml:space="preserve">. Its purpose was </w:t>
      </w:r>
      <w:r w:rsidRPr="00754DE7">
        <w:rPr>
          <w:rFonts w:ascii="Times New Roman" w:eastAsia="Times New Roman" w:hAnsi="Times New Roman" w:cs="Times New Roman"/>
          <w:bCs/>
          <w:color w:val="auto"/>
          <w:sz w:val="24"/>
          <w:szCs w:val="24"/>
          <w:u w:color="002060"/>
        </w:rPr>
        <w:t xml:space="preserve">to operate and maintain 15,000 military family housing units </w:t>
      </w:r>
      <w:r w:rsidR="0094013C">
        <w:rPr>
          <w:rFonts w:ascii="Times New Roman" w:eastAsia="Times New Roman" w:hAnsi="Times New Roman" w:cs="Times New Roman"/>
          <w:bCs/>
          <w:color w:val="auto"/>
          <w:sz w:val="24"/>
          <w:szCs w:val="24"/>
          <w:u w:color="002060"/>
        </w:rPr>
        <w:t xml:space="preserve">all </w:t>
      </w:r>
      <w:r w:rsidRPr="00754DE7">
        <w:rPr>
          <w:rFonts w:ascii="Times New Roman" w:eastAsia="Times New Roman" w:hAnsi="Times New Roman" w:cs="Times New Roman"/>
          <w:bCs/>
          <w:color w:val="auto"/>
          <w:sz w:val="24"/>
          <w:szCs w:val="24"/>
          <w:u w:color="002060"/>
        </w:rPr>
        <w:t>across Canada for members and their families</w:t>
      </w:r>
      <w:r w:rsidR="0094013C">
        <w:rPr>
          <w:rFonts w:ascii="Times New Roman" w:eastAsia="Times New Roman" w:hAnsi="Times New Roman" w:cs="Times New Roman"/>
          <w:bCs/>
          <w:color w:val="auto"/>
          <w:sz w:val="24"/>
          <w:szCs w:val="24"/>
          <w:u w:color="002060"/>
        </w:rPr>
        <w:t>.</w:t>
      </w:r>
      <w:r w:rsidRPr="00754DE7">
        <w:rPr>
          <w:rFonts w:ascii="Times New Roman" w:eastAsia="Times New Roman" w:hAnsi="Times New Roman" w:cs="Times New Roman"/>
          <w:bCs/>
          <w:color w:val="auto"/>
          <w:sz w:val="24"/>
          <w:szCs w:val="24"/>
          <w:u w:color="002060"/>
        </w:rPr>
        <w:t xml:space="preserve"> The organization is headed by a Chief Executive Officer</w:t>
      </w:r>
      <w:r w:rsidR="00C62322">
        <w:rPr>
          <w:rFonts w:ascii="Times New Roman" w:eastAsia="Times New Roman" w:hAnsi="Times New Roman" w:cs="Times New Roman"/>
          <w:bCs/>
          <w:color w:val="auto"/>
          <w:sz w:val="24"/>
          <w:szCs w:val="24"/>
          <w:u w:color="002060"/>
        </w:rPr>
        <w:t>, Mr. Dave Thompson and approximately 285 FTEs.</w:t>
      </w:r>
    </w:p>
    <w:p w:rsidR="001E5921" w:rsidRDefault="001E5921">
      <w:pPr>
        <w:rPr>
          <w:rFonts w:ascii="Times New Roman"/>
          <w:sz w:val="24"/>
          <w:szCs w:val="24"/>
        </w:rPr>
      </w:pPr>
      <w:r>
        <w:rPr>
          <w:rFonts w:ascii="Times New Roman"/>
          <w:sz w:val="24"/>
          <w:szCs w:val="24"/>
        </w:rPr>
        <w:t>Excellence Canada</w:t>
      </w:r>
      <w:r w:rsidR="0094013C">
        <w:rPr>
          <w:rFonts w:ascii="Times New Roman"/>
          <w:sz w:val="24"/>
          <w:szCs w:val="24"/>
        </w:rPr>
        <w:t xml:space="preserve"> </w:t>
      </w:r>
      <w:r w:rsidR="005679C8">
        <w:rPr>
          <w:rFonts w:ascii="Times New Roman"/>
          <w:sz w:val="24"/>
          <w:szCs w:val="24"/>
        </w:rPr>
        <w:t>–</w:t>
      </w:r>
      <w:r>
        <w:rPr>
          <w:rFonts w:ascii="Times New Roman"/>
          <w:sz w:val="24"/>
          <w:szCs w:val="24"/>
        </w:rPr>
        <w:t xml:space="preserve"> CFHA</w:t>
      </w:r>
      <w:r w:rsidR="005679C8">
        <w:rPr>
          <w:rFonts w:ascii="Times New Roman"/>
          <w:sz w:val="24"/>
          <w:szCs w:val="24"/>
        </w:rPr>
        <w:t xml:space="preserve"> CEO</w:t>
      </w:r>
      <w:r>
        <w:rPr>
          <w:rFonts w:ascii="Times New Roman"/>
          <w:sz w:val="24"/>
          <w:szCs w:val="24"/>
        </w:rPr>
        <w:t xml:space="preserve"> </w:t>
      </w:r>
      <w:r w:rsidR="005679C8" w:rsidRPr="005679C8">
        <w:rPr>
          <w:rFonts w:ascii="Times New Roman"/>
          <w:sz w:val="24"/>
          <w:szCs w:val="24"/>
        </w:rPr>
        <w:t xml:space="preserve">Mr. Thompson mentioned that he was proud to announce to the committee that </w:t>
      </w:r>
      <w:r w:rsidR="005679C8">
        <w:rPr>
          <w:rFonts w:ascii="Times New Roman"/>
          <w:sz w:val="24"/>
          <w:szCs w:val="24"/>
        </w:rPr>
        <w:t>they were</w:t>
      </w:r>
      <w:r w:rsidR="005679C8" w:rsidRPr="005679C8">
        <w:rPr>
          <w:rFonts w:ascii="Times New Roman"/>
          <w:sz w:val="24"/>
          <w:szCs w:val="24"/>
        </w:rPr>
        <w:t xml:space="preserve"> successful in achieving Platinum level with Excellence Canada. He reflected on CFHA</w:t>
      </w:r>
      <w:r w:rsidR="005679C8" w:rsidRPr="005679C8">
        <w:rPr>
          <w:rFonts w:ascii="Times New Roman"/>
          <w:sz w:val="24"/>
          <w:szCs w:val="24"/>
        </w:rPr>
        <w:t>’</w:t>
      </w:r>
      <w:r w:rsidR="005679C8" w:rsidRPr="005679C8">
        <w:rPr>
          <w:rFonts w:ascii="Times New Roman"/>
          <w:sz w:val="24"/>
          <w:szCs w:val="24"/>
        </w:rPr>
        <w:t>s excellence journey and recounted the moment where he felt the Agency was ready for the</w:t>
      </w:r>
      <w:r w:rsidR="005679C8">
        <w:rPr>
          <w:rFonts w:ascii="Times New Roman"/>
          <w:sz w:val="24"/>
          <w:szCs w:val="24"/>
        </w:rPr>
        <w:t xml:space="preserve"> Platinum.</w:t>
      </w:r>
    </w:p>
    <w:p w:rsidR="00483B6A" w:rsidRDefault="00E766AC">
      <w:pPr>
        <w:rPr>
          <w:rFonts w:ascii="Times New Roman"/>
          <w:sz w:val="24"/>
          <w:szCs w:val="24"/>
        </w:rPr>
      </w:pPr>
      <w:r>
        <w:rPr>
          <w:rFonts w:ascii="Times New Roman"/>
          <w:sz w:val="24"/>
          <w:szCs w:val="24"/>
        </w:rPr>
        <w:t xml:space="preserve">CFHA will be following DNDs </w:t>
      </w:r>
      <w:r w:rsidR="00C62322">
        <w:rPr>
          <w:rFonts w:ascii="Times New Roman"/>
          <w:sz w:val="24"/>
          <w:szCs w:val="24"/>
        </w:rPr>
        <w:t>initiative</w:t>
      </w:r>
      <w:r>
        <w:rPr>
          <w:rFonts w:ascii="Times New Roman"/>
          <w:sz w:val="24"/>
          <w:szCs w:val="24"/>
        </w:rPr>
        <w:t xml:space="preserve"> with the </w:t>
      </w:r>
      <w:r w:rsidR="00C62322">
        <w:rPr>
          <w:rFonts w:ascii="Times New Roman"/>
          <w:sz w:val="24"/>
          <w:szCs w:val="24"/>
        </w:rPr>
        <w:t xml:space="preserve">use of the Standardized Job Descriptions but will be </w:t>
      </w:r>
      <w:r w:rsidR="00B06607">
        <w:rPr>
          <w:rFonts w:ascii="Times New Roman"/>
          <w:sz w:val="24"/>
          <w:szCs w:val="24"/>
        </w:rPr>
        <w:t>creating their own working with the department.</w:t>
      </w:r>
    </w:p>
    <w:p w:rsidR="00756F9D" w:rsidRDefault="00C62322">
      <w:pPr>
        <w:rPr>
          <w:rFonts w:ascii="Times New Roman"/>
          <w:sz w:val="24"/>
          <w:szCs w:val="24"/>
        </w:rPr>
      </w:pPr>
      <w:r>
        <w:rPr>
          <w:rFonts w:ascii="Times New Roman"/>
          <w:sz w:val="24"/>
          <w:szCs w:val="24"/>
        </w:rPr>
        <w:t xml:space="preserve">Phoenix Pay issues, </w:t>
      </w:r>
      <w:r w:rsidR="00D5339D">
        <w:rPr>
          <w:rFonts w:ascii="Times New Roman"/>
          <w:sz w:val="24"/>
          <w:szCs w:val="24"/>
        </w:rPr>
        <w:t xml:space="preserve">they are still </w:t>
      </w:r>
      <w:r>
        <w:rPr>
          <w:rFonts w:ascii="Times New Roman"/>
          <w:sz w:val="24"/>
          <w:szCs w:val="24"/>
        </w:rPr>
        <w:t xml:space="preserve">working closely with HR with staying aware of files that could be escalated through </w:t>
      </w:r>
      <w:r w:rsidR="00513A8A">
        <w:rPr>
          <w:rFonts w:ascii="Times New Roman"/>
          <w:sz w:val="24"/>
          <w:szCs w:val="24"/>
        </w:rPr>
        <w:t>CFHAs</w:t>
      </w:r>
      <w:r>
        <w:rPr>
          <w:rFonts w:ascii="Times New Roman"/>
          <w:sz w:val="24"/>
          <w:szCs w:val="24"/>
        </w:rPr>
        <w:t xml:space="preserve"> channel trying t</w:t>
      </w:r>
      <w:r w:rsidR="00D5339D">
        <w:rPr>
          <w:rFonts w:ascii="Times New Roman"/>
          <w:sz w:val="24"/>
          <w:szCs w:val="24"/>
        </w:rPr>
        <w:t xml:space="preserve">o </w:t>
      </w:r>
      <w:r>
        <w:rPr>
          <w:rFonts w:ascii="Times New Roman"/>
          <w:sz w:val="24"/>
          <w:szCs w:val="24"/>
        </w:rPr>
        <w:t>get them resolved in a timely fashion.</w:t>
      </w:r>
    </w:p>
    <w:p w:rsidR="005679C8" w:rsidRDefault="005679C8">
      <w:pPr>
        <w:rPr>
          <w:rFonts w:ascii="Times New Roman"/>
          <w:sz w:val="24"/>
          <w:szCs w:val="24"/>
        </w:rPr>
      </w:pPr>
      <w:r>
        <w:rPr>
          <w:rFonts w:ascii="Times New Roman"/>
          <w:sz w:val="24"/>
          <w:szCs w:val="24"/>
        </w:rPr>
        <w:t xml:space="preserve">It was </w:t>
      </w:r>
      <w:r w:rsidRPr="005679C8">
        <w:rPr>
          <w:rFonts w:ascii="Times New Roman"/>
          <w:sz w:val="24"/>
          <w:szCs w:val="24"/>
        </w:rPr>
        <w:t>mentioned, starting in FY 20-21, CFHA will receive year over year capital funding to the amount of $35 million per year for the next 3 years from ADM IE. Mr. Thompson added that this capital investment from IE is linked to the housing requirements that have been established at an additional need of 5000-7000 Residential Housing Units (RHU). Mr. Thompson explained that the Agency is currently looking at potentially buildin</w:t>
      </w:r>
      <w:r>
        <w:rPr>
          <w:rFonts w:ascii="Times New Roman"/>
          <w:sz w:val="24"/>
          <w:szCs w:val="24"/>
        </w:rPr>
        <w:t xml:space="preserve">g/acquiring 1300 of these RHUs. Agency will </w:t>
      </w:r>
      <w:r w:rsidRPr="005679C8">
        <w:rPr>
          <w:rFonts w:ascii="Times New Roman"/>
          <w:sz w:val="24"/>
          <w:szCs w:val="24"/>
        </w:rPr>
        <w:t>continue to look for a $1 billion investment over 10 years.</w:t>
      </w:r>
      <w:r>
        <w:rPr>
          <w:rFonts w:ascii="Times New Roman"/>
          <w:sz w:val="24"/>
          <w:szCs w:val="24"/>
        </w:rPr>
        <w:t xml:space="preserve"> It was stated with the new funding if it will create new positions at the regional levels. A</w:t>
      </w:r>
      <w:r w:rsidRPr="005679C8">
        <w:rPr>
          <w:rFonts w:ascii="Times New Roman"/>
          <w:sz w:val="24"/>
          <w:szCs w:val="24"/>
        </w:rPr>
        <w:t>nswer</w:t>
      </w:r>
      <w:r w:rsidR="00B06607">
        <w:rPr>
          <w:rFonts w:ascii="Times New Roman"/>
          <w:sz w:val="24"/>
          <w:szCs w:val="24"/>
        </w:rPr>
        <w:t xml:space="preserve"> was, </w:t>
      </w:r>
      <w:r w:rsidRPr="005679C8">
        <w:rPr>
          <w:rFonts w:ascii="Times New Roman"/>
          <w:sz w:val="24"/>
          <w:szCs w:val="24"/>
        </w:rPr>
        <w:t>that the current workforce level was in line with this level of capital funding, but that if the capital investment reaches $50 to $70 million, then we will have to review the workforce level to ensure we can deliver on the housing program.</w:t>
      </w:r>
    </w:p>
    <w:p w:rsidR="00B06607" w:rsidRDefault="00B06607">
      <w:pPr>
        <w:rPr>
          <w:rFonts w:ascii="Times New Roman"/>
          <w:sz w:val="24"/>
          <w:szCs w:val="24"/>
        </w:rPr>
      </w:pPr>
      <w:r>
        <w:rPr>
          <w:rFonts w:ascii="Times New Roman"/>
          <w:sz w:val="24"/>
          <w:szCs w:val="24"/>
        </w:rPr>
        <w:t xml:space="preserve">It was </w:t>
      </w:r>
      <w:r w:rsidRPr="00B06607">
        <w:rPr>
          <w:rFonts w:ascii="Times New Roman"/>
          <w:sz w:val="24"/>
          <w:szCs w:val="24"/>
        </w:rPr>
        <w:t>asked what would be the impact if CFHA would take over all the accommodations on bases. Mr. Thompson explained that there was no intent to do so, and that this was not what they were looking into at the moment.</w:t>
      </w:r>
    </w:p>
    <w:p w:rsidR="00B06607" w:rsidRDefault="00B06607">
      <w:pPr>
        <w:rPr>
          <w:rFonts w:ascii="Times New Roman"/>
          <w:sz w:val="24"/>
          <w:szCs w:val="24"/>
        </w:rPr>
      </w:pPr>
      <w:r>
        <w:rPr>
          <w:rFonts w:ascii="Times New Roman"/>
          <w:sz w:val="24"/>
          <w:szCs w:val="24"/>
        </w:rPr>
        <w:t xml:space="preserve">Asked how CFHA </w:t>
      </w:r>
      <w:r w:rsidRPr="00B06607">
        <w:rPr>
          <w:rFonts w:ascii="Times New Roman"/>
          <w:sz w:val="24"/>
          <w:szCs w:val="24"/>
        </w:rPr>
        <w:t>we were managing our bilingual positions at the sites. Mr. Thompson explained that the Human Resources Management Committee had developed a new bilingual approach with the intention to provide bilingual services at all HSCs. Mr. Thompson added that given our structure, we are able to maintain some flexibilities when it comes to determining which positions will be identified as being bilingual at each site.</w:t>
      </w:r>
    </w:p>
    <w:p w:rsidR="00B06607" w:rsidRDefault="00B06607" w:rsidP="00B06607">
      <w:pPr>
        <w:rPr>
          <w:rFonts w:ascii="Times New Roman"/>
          <w:sz w:val="24"/>
          <w:szCs w:val="24"/>
        </w:rPr>
      </w:pPr>
      <w:r>
        <w:rPr>
          <w:rFonts w:ascii="Times New Roman"/>
          <w:sz w:val="24"/>
          <w:szCs w:val="24"/>
        </w:rPr>
        <w:lastRenderedPageBreak/>
        <w:t>EG</w:t>
      </w:r>
      <w:r w:rsidRPr="00B06607">
        <w:rPr>
          <w:rFonts w:ascii="Times New Roman"/>
          <w:sz w:val="24"/>
          <w:szCs w:val="24"/>
        </w:rPr>
        <w:t xml:space="preserve"> </w:t>
      </w:r>
      <w:r>
        <w:rPr>
          <w:rFonts w:ascii="Times New Roman"/>
          <w:sz w:val="24"/>
          <w:szCs w:val="24"/>
        </w:rPr>
        <w:t xml:space="preserve">work discretion </w:t>
      </w:r>
      <w:r w:rsidRPr="00B06607">
        <w:rPr>
          <w:rFonts w:ascii="Times New Roman"/>
          <w:sz w:val="24"/>
          <w:szCs w:val="24"/>
        </w:rPr>
        <w:t>review had just been initiated and that the end of FY 20-21 was established as intended target. Mr. Thompson added that the review would not only look at how we are working and update the work description accordingly, but also at how we should be working in order to be more effective on delivering on the technical housing pro</w:t>
      </w:r>
      <w:r>
        <w:rPr>
          <w:rFonts w:ascii="Times New Roman"/>
          <w:sz w:val="24"/>
          <w:szCs w:val="24"/>
        </w:rPr>
        <w:t xml:space="preserve">gram at the HSCs. It was asked if they </w:t>
      </w:r>
      <w:r w:rsidRPr="00B06607">
        <w:rPr>
          <w:rFonts w:ascii="Times New Roman"/>
          <w:sz w:val="24"/>
          <w:szCs w:val="24"/>
        </w:rPr>
        <w:t xml:space="preserve">were considering adding a Red Seal requirement for our </w:t>
      </w:r>
      <w:r>
        <w:rPr>
          <w:rFonts w:ascii="Times New Roman"/>
          <w:sz w:val="24"/>
          <w:szCs w:val="24"/>
        </w:rPr>
        <w:t>EG inspectors</w:t>
      </w:r>
      <w:r w:rsidRPr="00B06607">
        <w:rPr>
          <w:rFonts w:ascii="Times New Roman"/>
          <w:sz w:val="24"/>
          <w:szCs w:val="24"/>
        </w:rPr>
        <w:t xml:space="preserve">. Mr. Woodbury mentioned that at this point, the objective was to complete the work description review, and that once this was done, we will established what are the staffing requirements to fill these revised positions. </w:t>
      </w:r>
    </w:p>
    <w:p w:rsidR="00BA06B9" w:rsidRPr="00BA06B9" w:rsidRDefault="00BA06B9" w:rsidP="00BA06B9">
      <w:pPr>
        <w:rPr>
          <w:rFonts w:ascii="Times New Roman"/>
          <w:sz w:val="24"/>
          <w:szCs w:val="24"/>
          <w:lang w:val="en-CA"/>
        </w:rPr>
      </w:pPr>
      <w:r w:rsidRPr="00BA06B9">
        <w:rPr>
          <w:rFonts w:ascii="Times New Roman"/>
          <w:i/>
          <w:iCs/>
          <w:sz w:val="24"/>
          <w:szCs w:val="24"/>
          <w:lang w:val="en-CA"/>
        </w:rPr>
        <w:t> ‘’</w:t>
      </w:r>
      <w:r w:rsidRPr="00BA06B9">
        <w:rPr>
          <w:rFonts w:ascii="Times New Roman"/>
          <w:i/>
          <w:iCs/>
          <w:sz w:val="24"/>
          <w:szCs w:val="24"/>
          <w:lang w:val="en-CA"/>
        </w:rPr>
        <w:t>CFHA received Excellence Canada</w:t>
      </w:r>
      <w:r w:rsidRPr="00BA06B9">
        <w:rPr>
          <w:rFonts w:ascii="Times New Roman"/>
          <w:i/>
          <w:iCs/>
          <w:sz w:val="24"/>
          <w:szCs w:val="24"/>
          <w:lang w:val="en-CA"/>
        </w:rPr>
        <w:t>’</w:t>
      </w:r>
      <w:r w:rsidRPr="00BA06B9">
        <w:rPr>
          <w:rFonts w:ascii="Times New Roman"/>
          <w:i/>
          <w:iCs/>
          <w:sz w:val="24"/>
          <w:szCs w:val="24"/>
          <w:lang w:val="en-CA"/>
        </w:rPr>
        <w:t xml:space="preserve">s Gold Level certification for the Excellence Innovation and Wellness (EIW) Standard and a Gold Canada Award of Excellence in June 2016. By building on its Gold level achievement, on the best practices identified through the certification process and on the areas identified for improvement, CFHA will continue its excellence journey towards achieving the subsequent </w:t>
      </w:r>
      <w:r w:rsidRPr="00BA06B9">
        <w:rPr>
          <w:rFonts w:ascii="Times New Roman"/>
          <w:i/>
          <w:iCs/>
          <w:sz w:val="24"/>
          <w:szCs w:val="24"/>
          <w:lang w:val="en-CA"/>
        </w:rPr>
        <w:t>“</w:t>
      </w:r>
      <w:r w:rsidRPr="00BA06B9">
        <w:rPr>
          <w:rFonts w:ascii="Times New Roman"/>
          <w:i/>
          <w:iCs/>
          <w:sz w:val="24"/>
          <w:szCs w:val="24"/>
          <w:lang w:val="en-CA"/>
        </w:rPr>
        <w:t>Platinum Level</w:t>
      </w:r>
      <w:r w:rsidRPr="00BA06B9">
        <w:rPr>
          <w:rFonts w:ascii="Times New Roman"/>
          <w:i/>
          <w:iCs/>
          <w:sz w:val="24"/>
          <w:szCs w:val="24"/>
          <w:lang w:val="en-CA"/>
        </w:rPr>
        <w:t>”</w:t>
      </w:r>
      <w:r w:rsidRPr="00BA06B9">
        <w:rPr>
          <w:rFonts w:ascii="Times New Roman"/>
          <w:i/>
          <w:iCs/>
          <w:sz w:val="24"/>
          <w:szCs w:val="24"/>
          <w:lang w:val="en-CA"/>
        </w:rPr>
        <w:t xml:space="preserve"> Standard by June 2019. In January 2017, Excellence Canada introduced the latest version of its Excellence, Innovation and Wellness Standard. The standard encompasses the five drivers or Leadership, Planning, Customers, People and Processes. By adopting this standard, CFHA will continue to enhance existing systems and create new and improved ones to deliver positive results, and better customer and employee engagement.</w:t>
      </w:r>
    </w:p>
    <w:p w:rsidR="00BA06B9" w:rsidRPr="00BA06B9" w:rsidRDefault="00BA06B9" w:rsidP="00BA06B9">
      <w:pPr>
        <w:rPr>
          <w:rFonts w:ascii="Times New Roman"/>
          <w:sz w:val="24"/>
          <w:szCs w:val="24"/>
          <w:lang w:val="en-CA"/>
        </w:rPr>
      </w:pPr>
      <w:r w:rsidRPr="00BA06B9">
        <w:rPr>
          <w:rFonts w:ascii="Times New Roman"/>
          <w:i/>
          <w:iCs/>
          <w:sz w:val="24"/>
          <w:szCs w:val="24"/>
          <w:lang w:val="en-CA"/>
        </w:rPr>
        <w:t>To obtain the EIW Standard for Canada - Platinum level, CFHA will need to demonstrate achievements in meeting its strategic goals; an organization-wide focus on excellence, innovation and wellness; positive results being achieved across all five drivers; and, widespread quantifiable improvement. Her Excellency the Right Honourable Julie Payette, Governor General of Canada, is the Patron of the Canada Awards for Excellence program.</w:t>
      </w:r>
    </w:p>
    <w:p w:rsidR="00BA06B9" w:rsidRPr="00BA06B9" w:rsidRDefault="00BA06B9" w:rsidP="00BA06B9">
      <w:pPr>
        <w:rPr>
          <w:rFonts w:ascii="Times New Roman"/>
          <w:sz w:val="24"/>
          <w:szCs w:val="24"/>
          <w:lang w:val="en-CA"/>
        </w:rPr>
      </w:pPr>
      <w:r w:rsidRPr="00BA06B9">
        <w:rPr>
          <w:rFonts w:ascii="Times New Roman"/>
          <w:i/>
          <w:iCs/>
          <w:sz w:val="24"/>
          <w:szCs w:val="24"/>
          <w:lang w:val="en-CA"/>
        </w:rPr>
        <w:t>CFHA aims to make the organization a better place to work and employer of choice by supporting workplace modernization (Activity-Based Workplace), health and wellbeing, health and safety, performance management, employee recognition, values and ethics, learning and professional development, official languages, and employment equity, diversity and inclusiveness.</w:t>
      </w:r>
      <w:r w:rsidRPr="00BA06B9">
        <w:rPr>
          <w:rFonts w:ascii="Times New Roman"/>
          <w:i/>
          <w:iCs/>
          <w:sz w:val="24"/>
          <w:szCs w:val="24"/>
          <w:lang w:val="en-CA"/>
        </w:rPr>
        <w:t>’’</w:t>
      </w:r>
    </w:p>
    <w:p w:rsidR="00BA06B9" w:rsidRPr="00BA06B9" w:rsidRDefault="00BA06B9" w:rsidP="00BA06B9">
      <w:pPr>
        <w:rPr>
          <w:rFonts w:ascii="Times New Roman"/>
          <w:sz w:val="24"/>
          <w:szCs w:val="24"/>
          <w:lang w:val="en-CA"/>
        </w:rPr>
      </w:pPr>
      <w:r w:rsidRPr="00BA06B9">
        <w:rPr>
          <w:rFonts w:ascii="Times New Roman"/>
          <w:i/>
          <w:iCs/>
          <w:sz w:val="24"/>
          <w:szCs w:val="24"/>
          <w:lang w:val="en-CA"/>
        </w:rPr>
        <w:t> </w:t>
      </w:r>
    </w:p>
    <w:p w:rsidR="00BA06B9" w:rsidRPr="00BA06B9" w:rsidRDefault="00BA06B9" w:rsidP="00B06607">
      <w:pPr>
        <w:rPr>
          <w:rFonts w:ascii="Times New Roman"/>
          <w:sz w:val="24"/>
          <w:szCs w:val="24"/>
          <w:lang w:val="en-CA"/>
        </w:rPr>
      </w:pPr>
    </w:p>
    <w:p w:rsidR="0063771F" w:rsidRPr="00B0407E" w:rsidRDefault="002A52B6">
      <w:pPr>
        <w:rPr>
          <w:rFonts w:ascii="Times New Roman"/>
          <w:sz w:val="24"/>
          <w:szCs w:val="24"/>
        </w:rPr>
      </w:pPr>
      <w:bookmarkStart w:id="0" w:name="_GoBack"/>
      <w:bookmarkEnd w:id="0"/>
      <w:r>
        <w:rPr>
          <w:rFonts w:ascii="Times New Roman"/>
          <w:sz w:val="24"/>
          <w:szCs w:val="24"/>
        </w:rPr>
        <w:t>Respectfully,</w:t>
      </w:r>
    </w:p>
    <w:p w:rsidR="0063771F" w:rsidRDefault="002A52B6">
      <w:pPr>
        <w:rPr>
          <w:rFonts w:ascii="Times New Roman" w:eastAsia="Times New Roman" w:hAnsi="Times New Roman" w:cs="Times New Roman"/>
          <w:sz w:val="24"/>
          <w:szCs w:val="24"/>
        </w:rPr>
      </w:pPr>
      <w:r>
        <w:rPr>
          <w:rFonts w:ascii="Times New Roman"/>
          <w:sz w:val="24"/>
          <w:szCs w:val="24"/>
        </w:rPr>
        <w:t>Dan Frost</w:t>
      </w:r>
    </w:p>
    <w:p w:rsidR="0063771F" w:rsidRDefault="002A52B6">
      <w:pPr>
        <w:rPr>
          <w:rFonts w:ascii="Times New Roman"/>
          <w:sz w:val="24"/>
          <w:szCs w:val="24"/>
        </w:rPr>
      </w:pPr>
      <w:r>
        <w:rPr>
          <w:rFonts w:ascii="Times New Roman"/>
          <w:sz w:val="24"/>
          <w:szCs w:val="24"/>
        </w:rPr>
        <w:t>VP NL/NB</w:t>
      </w:r>
    </w:p>
    <w:p w:rsidR="00B0407E" w:rsidRDefault="002279BD">
      <w:r>
        <w:rPr>
          <w:noProof/>
          <w:lang w:val="en-CA" w:eastAsia="en-CA"/>
        </w:rPr>
        <w:drawing>
          <wp:inline distT="0" distB="0" distL="0" distR="0">
            <wp:extent cx="676275" cy="7810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DE_logo_bilingu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76275" cy="781050"/>
                    </a:xfrm>
                    <a:prstGeom prst="rect">
                      <a:avLst/>
                    </a:prstGeom>
                  </pic:spPr>
                </pic:pic>
              </a:graphicData>
            </a:graphic>
          </wp:inline>
        </w:drawing>
      </w:r>
    </w:p>
    <w:sectPr w:rsidR="00B0407E" w:rsidSect="00042625">
      <w:pgSz w:w="12240" w:h="15840"/>
      <w:pgMar w:top="709"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2D93" w:rsidRDefault="00FB2D93">
      <w:pPr>
        <w:spacing w:after="0" w:line="240" w:lineRule="auto"/>
      </w:pPr>
      <w:r>
        <w:separator/>
      </w:r>
    </w:p>
  </w:endnote>
  <w:endnote w:type="continuationSeparator" w:id="0">
    <w:p w:rsidR="00FB2D93" w:rsidRDefault="00FB2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2D93" w:rsidRDefault="00FB2D93">
      <w:pPr>
        <w:spacing w:after="0" w:line="240" w:lineRule="auto"/>
      </w:pPr>
      <w:r>
        <w:separator/>
      </w:r>
    </w:p>
  </w:footnote>
  <w:footnote w:type="continuationSeparator" w:id="0">
    <w:p w:rsidR="00FB2D93" w:rsidRDefault="00FB2D9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71F"/>
    <w:rsid w:val="00042625"/>
    <w:rsid w:val="00074DD7"/>
    <w:rsid w:val="000A0DD5"/>
    <w:rsid w:val="000A6679"/>
    <w:rsid w:val="001521B6"/>
    <w:rsid w:val="0019321D"/>
    <w:rsid w:val="001E5921"/>
    <w:rsid w:val="002279BD"/>
    <w:rsid w:val="002415DB"/>
    <w:rsid w:val="002A52B6"/>
    <w:rsid w:val="00412A94"/>
    <w:rsid w:val="00464E32"/>
    <w:rsid w:val="00483B6A"/>
    <w:rsid w:val="004923C8"/>
    <w:rsid w:val="00513A8A"/>
    <w:rsid w:val="005679C8"/>
    <w:rsid w:val="00597D29"/>
    <w:rsid w:val="0063771F"/>
    <w:rsid w:val="00754DE7"/>
    <w:rsid w:val="00756F9D"/>
    <w:rsid w:val="00792ED7"/>
    <w:rsid w:val="00806CBB"/>
    <w:rsid w:val="00810944"/>
    <w:rsid w:val="008A39E0"/>
    <w:rsid w:val="008A7EF2"/>
    <w:rsid w:val="008F3F81"/>
    <w:rsid w:val="0094013C"/>
    <w:rsid w:val="009F4EF5"/>
    <w:rsid w:val="00A5389E"/>
    <w:rsid w:val="00B0407E"/>
    <w:rsid w:val="00B06607"/>
    <w:rsid w:val="00B2120D"/>
    <w:rsid w:val="00BA06B9"/>
    <w:rsid w:val="00C62322"/>
    <w:rsid w:val="00C933BD"/>
    <w:rsid w:val="00CC1930"/>
    <w:rsid w:val="00D5339D"/>
    <w:rsid w:val="00E766AC"/>
    <w:rsid w:val="00F93D3D"/>
    <w:rsid w:val="00FB2D93"/>
    <w:rsid w:val="00FD08E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B926D66-0B39-4769-B3F7-B7E4E7CD3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CA" w:eastAsia="en-C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after="200" w:line="276" w:lineRule="auto"/>
    </w:pPr>
    <w:rPr>
      <w:rFonts w:ascii="Calibri" w:eastAsia="Calibri" w:hAnsi="Calibri" w:cs="Calibri"/>
      <w:color w:val="000000"/>
      <w:sz w:val="22"/>
      <w:szCs w:val="22"/>
      <w:u w:color="00000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styleId="BalloonText">
    <w:name w:val="Balloon Text"/>
    <w:basedOn w:val="Normal"/>
    <w:link w:val="BalloonTextChar"/>
    <w:uiPriority w:val="99"/>
    <w:semiHidden/>
    <w:unhideWhenUsed/>
    <w:rsid w:val="008109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944"/>
    <w:rPr>
      <w:rFonts w:ascii="Tahoma" w:eastAsia="Calibri" w:hAnsi="Tahoma" w:cs="Tahoma"/>
      <w:color w:val="000000"/>
      <w:sz w:val="16"/>
      <w:szCs w:val="16"/>
      <w:u w:color="00000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55045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15000"/>
          </a:lnSpc>
          <a:spcBef>
            <a:spcPts val="1000"/>
          </a:spcBef>
          <a:spcAft>
            <a:spcPts val="0"/>
          </a:spcAft>
          <a:buClrTx/>
          <a:buSzTx/>
          <a:buFontTx/>
          <a:buNone/>
          <a:tabLst/>
          <a:defRPr kumimoji="0" sz="1100" b="0" i="0" u="none" strike="noStrike" cap="none" spc="0" normalizeH="0" baseline="0">
            <a:ln>
              <a:noFill/>
            </a:ln>
            <a:solidFill>
              <a:srgbClr val="000000"/>
            </a:solidFill>
            <a:effectLst/>
            <a:uFill>
              <a:solidFill>
                <a:srgbClr val="000000"/>
              </a:solidFill>
            </a:uFill>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724</Words>
  <Characters>4128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Department of National Defence</Company>
  <LinksUpToDate>false</LinksUpToDate>
  <CharactersWithSpaces>4843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Frost DC@RPOU (Atlantic)@Gagetown</dc:creator>
  <cp:lastModifiedBy>frost.dc</cp:lastModifiedBy>
  <cp:revision>4</cp:revision>
  <cp:lastPrinted>2020-02-17T11:50:00Z</cp:lastPrinted>
  <dcterms:created xsi:type="dcterms:W3CDTF">2020-02-11T22:39:00Z</dcterms:created>
  <dcterms:modified xsi:type="dcterms:W3CDTF">2020-02-17T12:07:00Z</dcterms:modified>
</cp:coreProperties>
</file>