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ABE2E" w14:textId="05A5A6C5" w:rsidR="0063771F" w:rsidRDefault="00810944" w:rsidP="00FB268C">
      <w:pPr>
        <w:pStyle w:val="Heading1"/>
        <w:rPr>
          <w:rFonts w:eastAsia="Times New Roman" w:hAnsi="Times New Roman" w:cs="Times New Roman"/>
          <w:sz w:val="24"/>
          <w:szCs w:val="24"/>
          <w:u w:color="002060"/>
        </w:rPr>
      </w:pPr>
      <w:r>
        <w:rPr>
          <w:noProof/>
          <w:sz w:val="24"/>
          <w:szCs w:val="24"/>
          <w:u w:color="002060"/>
          <w:lang w:val="en-CA" w:eastAsia="en-CA"/>
        </w:rPr>
        <w:drawing>
          <wp:inline distT="0" distB="0" distL="0" distR="0" wp14:anchorId="5C044DDD" wp14:editId="2C2BF493">
            <wp:extent cx="28956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HA.png"/>
                    <pic:cNvPicPr/>
                  </pic:nvPicPr>
                  <pic:blipFill>
                    <a:blip r:embed="rId6">
                      <a:extLst>
                        <a:ext uri="{28A0092B-C50C-407E-A947-70E740481C1C}">
                          <a14:useLocalDpi xmlns:a14="http://schemas.microsoft.com/office/drawing/2010/main" val="0"/>
                        </a:ext>
                      </a:extLst>
                    </a:blip>
                    <a:stretch>
                      <a:fillRect/>
                    </a:stretch>
                  </pic:blipFill>
                  <pic:spPr>
                    <a:xfrm>
                      <a:off x="0" y="0"/>
                      <a:ext cx="2895600" cy="1066800"/>
                    </a:xfrm>
                    <a:prstGeom prst="rect">
                      <a:avLst/>
                    </a:prstGeom>
                  </pic:spPr>
                </pic:pic>
              </a:graphicData>
            </a:graphic>
          </wp:inline>
        </w:drawing>
      </w:r>
      <w:r w:rsidR="00993A66">
        <w:rPr>
          <w:u w:color="002060"/>
        </w:rPr>
        <w:t>ALFC CCSP</w:t>
      </w:r>
    </w:p>
    <w:p w14:paraId="603EAB13" w14:textId="77777777" w:rsidR="0063771F" w:rsidRDefault="0063771F">
      <w:pPr>
        <w:rPr>
          <w:rFonts w:ascii="Times New Roman" w:eastAsia="Times New Roman" w:hAnsi="Times New Roman" w:cs="Times New Roman"/>
          <w:b/>
          <w:bCs/>
          <w:color w:val="002060"/>
          <w:sz w:val="24"/>
          <w:szCs w:val="24"/>
          <w:u w:color="002060"/>
        </w:rPr>
      </w:pPr>
    </w:p>
    <w:p w14:paraId="01CA5C5A"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Mme Paola Zurro (PDG) partira en congé de maternité et Mme Leanne Pelley assumera le rôle de PDG par intérim.</w:t>
      </w:r>
    </w:p>
    <w:p w14:paraId="4B459521"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L'ALFC a déclaré qu'elle avait été approuvée pour de nouvelles constructions en raison de l'augmentation de la demande de logements abordables. Lors de l'identification des priorités avec le financement approuvé, des ressources supplémentaires seront nécessaires - en envisageant la possibilité d'une collaboration avec le secteur privé. Avec l'augmentation du nombre de logements, du personnel supplémentaire sera nécessaire pour répondre à la demande. </w:t>
      </w:r>
    </w:p>
    <w:p w14:paraId="4776E1D1"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Même si l'ALFC est une agence spéciale, les procédures de règlement des griefs sont toujours en ligne avec le processus de l'UEDN et de l'AFPC. Le premier niveau d'audience se fait avec le gestionnaire régional, le deuxième niveau avec le chef de la direction et le troisième niveau à l'extérieur de l'agence avec le SMA (RH-Civ). </w:t>
      </w:r>
    </w:p>
    <w:p w14:paraId="36C1DCB4"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Le PDG mentionne qu'il a commencé à élaborer un plan d'affaires pour l'année prochaine.  Le comité de planification stratégique se penchera sur l'amélioration de l'expérience des clients et des employés, la modernisation de l'équipement, le développement et l'amélioration de la main-d'œuvre. L'examen des exigences du MDN en matière d'automatisation et de numérisation (formulaires électroniques, tablettes pour les techniciens) ne porte pas sur la réduction des effectifs, mais sur la modernisation et la concentration sur les services.  </w:t>
      </w:r>
    </w:p>
    <w:p w14:paraId="20E06A5F"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En tant qu'agence de services spéciaux, elle cherche à améliorer le LR et les RH, afin d'être plus efficace et d'avoir des exceptions de la part du Conseil du Trésor. Elle dispose d'une autorité spéciale, mais n'a pas l'intention de quitter la fonction publique. </w:t>
      </w:r>
    </w:p>
    <w:p w14:paraId="08A2C04F" w14:textId="2D642D80"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I</w:t>
      </w: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l y aura de nouveaux changements pour la gestion en 2024 en ce qui concerne l'intégration, le développement et l'autonomisation des gestionnaires.</w:t>
      </w:r>
    </w:p>
    <w:p w14:paraId="47A92A85"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Des discussions de groupe ont commencé concernant la fatigue de COVID, avec l'examen des lacunes dans l'organisation et des changements par l'amélioration de la structure en commençant par le haut.</w:t>
      </w:r>
    </w:p>
    <w:p w14:paraId="501B023D"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Le directeur général continue d'examiner la question de la main-d'œuvre hybride avec les directeurs/superviseurs en discutant avec les employés pour déterminer quels postes auront des horaires flexibles et travailleront à domicile deux jours par semaine. </w:t>
      </w:r>
    </w:p>
    <w:p w14:paraId="0B32D53E"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Des exceptions pour 22 travailleurs à distance (niveau manager) ont été soumises et approuvées par le SM. Le directeur général examine toutes les demandes d'aménagement du temps de travail.  Les sites HSC seront sur place et on n'envisagera des modalités de travail flexibles qu'après la haute saison, d'autres discussions auront lieu.   </w:t>
      </w:r>
    </w:p>
    <w:p w14:paraId="382B5F99"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p>
    <w:p w14:paraId="72FF53A2"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lastRenderedPageBreak/>
        <w:t xml:space="preserve">En 2024, l'ALFC envisagera de poursuivre son parcours d'excellence, qu'elle a décidé de retarder en raison de la pandémie. Elle commencera à se positionner pour avoir la possibilité d'accéder et de se qualifier pour le prochain et dernier niveau.  </w:t>
      </w:r>
    </w:p>
    <w:p w14:paraId="1C31A0B0" w14:textId="77777777"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Rapport sur les griefs et les plaintes en cours - indiquant qu'il y a actuellement 11 griefs en cours et zéro avis d'incident. M. Woodbury ajoute que depuis la mise en œuvre de la nouvelle politique de prévention du harcèlement et de la violence sur le lieu de travail, l'équipe a beaucoup appris et qu'une procédure claire concernant les avis d'incident a été mise en place et présentée à tous les responsables. </w:t>
      </w:r>
    </w:p>
    <w:p w14:paraId="7D02EE3C" w14:textId="6BCCB474" w:rsid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993A66">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On fait remarquer que l'on étudie toujours les CCSP locaux, en soulignant à nouveau que la majorité des employés sont membres de l'UEDN, mais que l'on se rend compte que certains sont de petite taille, avec 2 ou 3 membres. Nous avons convenu qu'il n'était pas nécessaire que les petites sections locales aient un CCSP et j'ai eu l'occasion d'en discuter avec les autres membres.</w:t>
      </w:r>
    </w:p>
    <w:p w14:paraId="6023D6ED" w14:textId="337417C0" w:rsid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Respectueusement,</w:t>
      </w:r>
    </w:p>
    <w:p w14:paraId="6BD7BAB2" w14:textId="34D5EE8F" w:rsidR="00993A66" w:rsidRPr="00993A66" w:rsidRDefault="00993A66" w:rsidP="00993A66">
      <w:pP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Dan Frost VP T.N.-L. et N.B.</w:t>
      </w:r>
    </w:p>
    <w:sectPr w:rsidR="00993A66" w:rsidRPr="00993A66" w:rsidSect="00CB7451">
      <w:pgSz w:w="12240" w:h="15840"/>
      <w:pgMar w:top="709"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45566" w14:textId="77777777" w:rsidR="00A13F31" w:rsidRDefault="00A13F31">
      <w:pPr>
        <w:spacing w:after="0" w:line="240" w:lineRule="auto"/>
      </w:pPr>
      <w:r>
        <w:separator/>
      </w:r>
    </w:p>
  </w:endnote>
  <w:endnote w:type="continuationSeparator" w:id="0">
    <w:p w14:paraId="74730613" w14:textId="77777777" w:rsidR="00A13F31" w:rsidRDefault="00A1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039FD" w14:textId="77777777" w:rsidR="00A13F31" w:rsidRDefault="00A13F31">
      <w:pPr>
        <w:spacing w:after="0" w:line="240" w:lineRule="auto"/>
      </w:pPr>
      <w:r>
        <w:separator/>
      </w:r>
    </w:p>
  </w:footnote>
  <w:footnote w:type="continuationSeparator" w:id="0">
    <w:p w14:paraId="32F38197" w14:textId="77777777" w:rsidR="00A13F31" w:rsidRDefault="00A13F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71F"/>
    <w:rsid w:val="00042625"/>
    <w:rsid w:val="00074DD7"/>
    <w:rsid w:val="000851C8"/>
    <w:rsid w:val="00090ED9"/>
    <w:rsid w:val="000A0DD5"/>
    <w:rsid w:val="000A6679"/>
    <w:rsid w:val="000E5FC1"/>
    <w:rsid w:val="000E6A97"/>
    <w:rsid w:val="000E71EF"/>
    <w:rsid w:val="001521B6"/>
    <w:rsid w:val="001713E2"/>
    <w:rsid w:val="0019321D"/>
    <w:rsid w:val="001E5921"/>
    <w:rsid w:val="002279BD"/>
    <w:rsid w:val="002315A2"/>
    <w:rsid w:val="002415DB"/>
    <w:rsid w:val="002448E9"/>
    <w:rsid w:val="00244CAF"/>
    <w:rsid w:val="002457D4"/>
    <w:rsid w:val="0025275F"/>
    <w:rsid w:val="002A52B6"/>
    <w:rsid w:val="002C4352"/>
    <w:rsid w:val="00405AD4"/>
    <w:rsid w:val="00412A94"/>
    <w:rsid w:val="00452449"/>
    <w:rsid w:val="0045592E"/>
    <w:rsid w:val="00464E32"/>
    <w:rsid w:val="004761A7"/>
    <w:rsid w:val="00483B6A"/>
    <w:rsid w:val="00490691"/>
    <w:rsid w:val="00490A8C"/>
    <w:rsid w:val="004923C8"/>
    <w:rsid w:val="00496BA3"/>
    <w:rsid w:val="004A485A"/>
    <w:rsid w:val="004E3976"/>
    <w:rsid w:val="00513A8A"/>
    <w:rsid w:val="005153F3"/>
    <w:rsid w:val="005679C8"/>
    <w:rsid w:val="00597D29"/>
    <w:rsid w:val="005B6399"/>
    <w:rsid w:val="00603B88"/>
    <w:rsid w:val="006047E4"/>
    <w:rsid w:val="0063771F"/>
    <w:rsid w:val="006C51DC"/>
    <w:rsid w:val="006E4783"/>
    <w:rsid w:val="00703244"/>
    <w:rsid w:val="00721852"/>
    <w:rsid w:val="00731FCD"/>
    <w:rsid w:val="00753164"/>
    <w:rsid w:val="00754DE7"/>
    <w:rsid w:val="00756F9D"/>
    <w:rsid w:val="00792ED7"/>
    <w:rsid w:val="00806CBB"/>
    <w:rsid w:val="00810944"/>
    <w:rsid w:val="00841261"/>
    <w:rsid w:val="008509F7"/>
    <w:rsid w:val="00862C38"/>
    <w:rsid w:val="008A39E0"/>
    <w:rsid w:val="008A7EF2"/>
    <w:rsid w:val="008F3F81"/>
    <w:rsid w:val="00934298"/>
    <w:rsid w:val="0094013C"/>
    <w:rsid w:val="009554B6"/>
    <w:rsid w:val="0098754C"/>
    <w:rsid w:val="00993A66"/>
    <w:rsid w:val="009C02AF"/>
    <w:rsid w:val="009F4EF5"/>
    <w:rsid w:val="00A13F31"/>
    <w:rsid w:val="00A45642"/>
    <w:rsid w:val="00A5389E"/>
    <w:rsid w:val="00A677DB"/>
    <w:rsid w:val="00AA6CF0"/>
    <w:rsid w:val="00B0140C"/>
    <w:rsid w:val="00B0407E"/>
    <w:rsid w:val="00B06607"/>
    <w:rsid w:val="00B2120D"/>
    <w:rsid w:val="00B92721"/>
    <w:rsid w:val="00BA06B9"/>
    <w:rsid w:val="00C62322"/>
    <w:rsid w:val="00C933BD"/>
    <w:rsid w:val="00CB7451"/>
    <w:rsid w:val="00CC1930"/>
    <w:rsid w:val="00D5339D"/>
    <w:rsid w:val="00D742E5"/>
    <w:rsid w:val="00DD7878"/>
    <w:rsid w:val="00DE2EF8"/>
    <w:rsid w:val="00E766AC"/>
    <w:rsid w:val="00ED46C9"/>
    <w:rsid w:val="00F02ED0"/>
    <w:rsid w:val="00F46F0D"/>
    <w:rsid w:val="00F7655D"/>
    <w:rsid w:val="00F93D3D"/>
    <w:rsid w:val="00FB268C"/>
    <w:rsid w:val="00FB2D93"/>
    <w:rsid w:val="00FD08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B20F"/>
  <w15:docId w15:val="{88A26713-FBEE-4EF3-B17C-0DC1E183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eastAsia="Calibri" w:hAnsi="Calibri" w:cs="Calibri"/>
      <w:color w:val="000000"/>
      <w:sz w:val="22"/>
      <w:szCs w:val="22"/>
      <w:u w:color="000000"/>
      <w:lang w:val="en-US" w:eastAsia="en-US"/>
    </w:rPr>
  </w:style>
  <w:style w:type="paragraph" w:styleId="Heading1">
    <w:name w:val="heading 1"/>
    <w:basedOn w:val="Normal"/>
    <w:next w:val="Normal"/>
    <w:link w:val="Heading1Char"/>
    <w:uiPriority w:val="9"/>
    <w:qFormat/>
    <w:rsid w:val="00FB268C"/>
    <w:pPr>
      <w:keepNext/>
      <w:keepLines/>
      <w:spacing w:before="480" w:after="0"/>
      <w:outlineLvl w:val="0"/>
    </w:pPr>
    <w:rPr>
      <w:rFonts w:asciiTheme="majorHAnsi" w:eastAsiaTheme="majorEastAsia" w:hAnsiTheme="majorHAnsi" w:cstheme="majorBidi"/>
      <w:b/>
      <w:bCs/>
      <w:color w:val="2F759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810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944"/>
    <w:rPr>
      <w:rFonts w:ascii="Tahoma" w:eastAsia="Calibri" w:hAnsi="Tahoma" w:cs="Tahoma"/>
      <w:color w:val="000000"/>
      <w:sz w:val="16"/>
      <w:szCs w:val="16"/>
      <w:u w:color="000000"/>
      <w:lang w:val="en-US" w:eastAsia="en-US"/>
    </w:rPr>
  </w:style>
  <w:style w:type="character" w:customStyle="1" w:styleId="Heading1Char">
    <w:name w:val="Heading 1 Char"/>
    <w:basedOn w:val="DefaultParagraphFont"/>
    <w:link w:val="Heading1"/>
    <w:uiPriority w:val="9"/>
    <w:rsid w:val="00FB268C"/>
    <w:rPr>
      <w:rFonts w:asciiTheme="majorHAnsi" w:eastAsiaTheme="majorEastAsia" w:hAnsiTheme="majorHAnsi" w:cstheme="majorBidi"/>
      <w:b/>
      <w:bCs/>
      <w:color w:val="2F759E" w:themeColor="accent1" w:themeShade="BF"/>
      <w:sz w:val="28"/>
      <w:szCs w:val="28"/>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504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DC@RPOU (Atlantic)@Gagetown</dc:creator>
  <cp:lastModifiedBy>Sandra Mombourquette</cp:lastModifiedBy>
  <cp:revision>3</cp:revision>
  <cp:lastPrinted>2020-02-17T11:50:00Z</cp:lastPrinted>
  <dcterms:created xsi:type="dcterms:W3CDTF">2023-04-13T19:21:00Z</dcterms:created>
  <dcterms:modified xsi:type="dcterms:W3CDTF">2023-04-13T19:25:00Z</dcterms:modified>
</cp:coreProperties>
</file>