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FE04B" w14:textId="5ABF3AF6" w:rsidR="00E461CF" w:rsidRPr="00374B91" w:rsidRDefault="00E461CF" w:rsidP="00374B91">
      <w:pPr>
        <w:pStyle w:val="Default"/>
        <w:jc w:val="center"/>
        <w:rPr>
          <w:rFonts w:asciiTheme="minorHAnsi" w:hAnsiTheme="minorHAnsi" w:cstheme="minorHAnsi"/>
          <w:b/>
          <w:bCs/>
          <w:u w:val="single"/>
          <w:lang w:val="fr-CA"/>
        </w:rPr>
      </w:pPr>
      <w:r w:rsidRPr="00374B91">
        <w:rPr>
          <w:rFonts w:asciiTheme="minorHAnsi" w:hAnsiTheme="minorHAnsi" w:cstheme="minorHAnsi"/>
          <w:b/>
          <w:bCs/>
          <w:u w:val="single"/>
          <w:lang w:val="fr-CA"/>
        </w:rPr>
        <w:t>AVIATION ROYALE DU CANADA</w:t>
      </w:r>
    </w:p>
    <w:p w14:paraId="438C6421" w14:textId="1A77E615" w:rsidR="00E461CF" w:rsidRPr="00374B91" w:rsidRDefault="00E461CF" w:rsidP="00374B91">
      <w:pPr>
        <w:pStyle w:val="Default"/>
        <w:jc w:val="center"/>
        <w:rPr>
          <w:rFonts w:asciiTheme="minorHAnsi" w:hAnsiTheme="minorHAnsi" w:cstheme="minorHAnsi"/>
          <w:b/>
          <w:bCs/>
          <w:u w:val="single"/>
          <w:lang w:val="fr-CA"/>
        </w:rPr>
      </w:pPr>
      <w:r w:rsidRPr="00374B91">
        <w:rPr>
          <w:rFonts w:asciiTheme="minorHAnsi" w:hAnsiTheme="minorHAnsi" w:cstheme="minorHAnsi"/>
          <w:b/>
          <w:bCs/>
          <w:u w:val="single"/>
          <w:lang w:val="fr-CA"/>
        </w:rPr>
        <w:t>C</w:t>
      </w:r>
      <w:r w:rsidR="00374B91">
        <w:rPr>
          <w:rFonts w:asciiTheme="minorHAnsi" w:hAnsiTheme="minorHAnsi" w:cstheme="minorHAnsi"/>
          <w:b/>
          <w:bCs/>
          <w:u w:val="single"/>
          <w:lang w:val="fr-CA"/>
        </w:rPr>
        <w:t>CSP</w:t>
      </w:r>
    </w:p>
    <w:p w14:paraId="7BEA1961" w14:textId="77777777" w:rsidR="00E461CF" w:rsidRPr="00374B91" w:rsidRDefault="00E461CF" w:rsidP="00374B91">
      <w:pPr>
        <w:pStyle w:val="Default"/>
        <w:jc w:val="center"/>
        <w:rPr>
          <w:rFonts w:asciiTheme="minorHAnsi" w:hAnsiTheme="minorHAnsi" w:cstheme="minorHAnsi"/>
          <w:b/>
          <w:bCs/>
          <w:u w:val="single"/>
          <w:lang w:val="fr-CA"/>
        </w:rPr>
      </w:pPr>
      <w:r w:rsidRPr="00374B91">
        <w:rPr>
          <w:rFonts w:asciiTheme="minorHAnsi" w:hAnsiTheme="minorHAnsi" w:cstheme="minorHAnsi"/>
          <w:b/>
          <w:bCs/>
          <w:u w:val="single"/>
          <w:lang w:val="fr-CA"/>
        </w:rPr>
        <w:t>ARC L1</w:t>
      </w:r>
    </w:p>
    <w:p w14:paraId="5EDCA4CF" w14:textId="37E0C954" w:rsidR="00E461CF" w:rsidRPr="00374B91" w:rsidRDefault="00E461CF" w:rsidP="00374B91">
      <w:pPr>
        <w:pStyle w:val="Default"/>
        <w:jc w:val="center"/>
        <w:rPr>
          <w:rFonts w:asciiTheme="minorHAnsi" w:hAnsiTheme="minorHAnsi" w:cstheme="minorHAnsi"/>
          <w:b/>
          <w:bCs/>
          <w:u w:val="single"/>
          <w:lang w:val="fr-CA"/>
        </w:rPr>
      </w:pPr>
      <w:r w:rsidRPr="00374B91">
        <w:rPr>
          <w:rFonts w:asciiTheme="minorHAnsi" w:hAnsiTheme="minorHAnsi" w:cstheme="minorHAnsi"/>
          <w:b/>
          <w:bCs/>
          <w:u w:val="single"/>
          <w:lang w:val="fr-CA"/>
        </w:rPr>
        <w:t xml:space="preserve">Rapport </w:t>
      </w:r>
      <w:r w:rsidR="00374B91">
        <w:rPr>
          <w:rFonts w:asciiTheme="minorHAnsi" w:hAnsiTheme="minorHAnsi" w:cstheme="minorHAnsi"/>
          <w:b/>
          <w:bCs/>
          <w:u w:val="single"/>
          <w:lang w:val="fr-CA"/>
        </w:rPr>
        <w:t>pour</w:t>
      </w:r>
      <w:r w:rsidRPr="00374B91">
        <w:rPr>
          <w:rFonts w:asciiTheme="minorHAnsi" w:hAnsiTheme="minorHAnsi" w:cstheme="minorHAnsi"/>
          <w:b/>
          <w:bCs/>
          <w:u w:val="single"/>
          <w:lang w:val="fr-CA"/>
        </w:rPr>
        <w:t xml:space="preserve"> la réunion de l'</w:t>
      </w:r>
      <w:r w:rsidR="00374B91">
        <w:rPr>
          <w:rFonts w:asciiTheme="minorHAnsi" w:hAnsiTheme="minorHAnsi" w:cstheme="minorHAnsi"/>
          <w:b/>
          <w:bCs/>
          <w:u w:val="single"/>
          <w:lang w:val="fr-CA"/>
        </w:rPr>
        <w:t>exécutif national</w:t>
      </w:r>
      <w:r w:rsidRPr="00374B91">
        <w:rPr>
          <w:rFonts w:asciiTheme="minorHAnsi" w:hAnsiTheme="minorHAnsi" w:cstheme="minorHAnsi"/>
          <w:b/>
          <w:bCs/>
          <w:u w:val="single"/>
          <w:lang w:val="fr-CA"/>
        </w:rPr>
        <w:t xml:space="preserve"> août 2023</w:t>
      </w:r>
    </w:p>
    <w:p w14:paraId="51AB7BBB" w14:textId="77777777" w:rsidR="00E461CF" w:rsidRPr="00E461CF" w:rsidRDefault="00E461CF" w:rsidP="00E461CF">
      <w:pPr>
        <w:pStyle w:val="Default"/>
        <w:rPr>
          <w:rFonts w:asciiTheme="minorHAnsi" w:hAnsiTheme="minorHAnsi" w:cstheme="minorHAnsi"/>
          <w:lang w:val="fr-CA"/>
        </w:rPr>
      </w:pPr>
    </w:p>
    <w:p w14:paraId="3AB6894E"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En raison du retrait des réunions de consultation nationale par solidarité avec le Conseil des métiers et du travail des chantiers navals du gouvernement fédéral (FGDTLC) (</w:t>
      </w:r>
      <w:proofErr w:type="spellStart"/>
      <w:r w:rsidRPr="00E461CF">
        <w:rPr>
          <w:rFonts w:asciiTheme="minorHAnsi" w:hAnsiTheme="minorHAnsi" w:cstheme="minorHAnsi"/>
          <w:lang w:val="fr-CA"/>
        </w:rPr>
        <w:t>Esquimalt</w:t>
      </w:r>
      <w:proofErr w:type="spellEnd"/>
      <w:r w:rsidRPr="00E461CF">
        <w:rPr>
          <w:rFonts w:asciiTheme="minorHAnsi" w:hAnsiTheme="minorHAnsi" w:cstheme="minorHAnsi"/>
          <w:lang w:val="fr-CA"/>
        </w:rPr>
        <w:t>), la réunion de l'ARC L1 a été annulée pour ce trimestre.  Cette mesure fait suite à la plainte déposée auprès de la FPSLREB par l'employeur, le Conseil du Trésor du Canada, contre le FGDTLC (</w:t>
      </w:r>
      <w:proofErr w:type="spellStart"/>
      <w:r w:rsidRPr="00E461CF">
        <w:rPr>
          <w:rFonts w:asciiTheme="minorHAnsi" w:hAnsiTheme="minorHAnsi" w:cstheme="minorHAnsi"/>
          <w:lang w:val="fr-CA"/>
        </w:rPr>
        <w:t>Esquimalt</w:t>
      </w:r>
      <w:proofErr w:type="spellEnd"/>
      <w:r w:rsidRPr="00E461CF">
        <w:rPr>
          <w:rFonts w:asciiTheme="minorHAnsi" w:hAnsiTheme="minorHAnsi" w:cstheme="minorHAnsi"/>
          <w:lang w:val="fr-CA"/>
        </w:rPr>
        <w:t>) au sujet des actions de grève nationales qui ont été menées.  La consultation est essentielle pour travailler ensemble et le Conseil du Trésor a manqué de respect à cet égard.</w:t>
      </w:r>
    </w:p>
    <w:p w14:paraId="07BE3D0C" w14:textId="77777777" w:rsidR="00E461CF" w:rsidRPr="00E461CF" w:rsidRDefault="00E461CF" w:rsidP="00E461CF">
      <w:pPr>
        <w:pStyle w:val="Default"/>
        <w:rPr>
          <w:rFonts w:asciiTheme="minorHAnsi" w:hAnsiTheme="minorHAnsi" w:cstheme="minorHAnsi"/>
          <w:lang w:val="fr-CA"/>
        </w:rPr>
      </w:pPr>
    </w:p>
    <w:p w14:paraId="2838A251"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Une demande de réunion a été envoyée le 10 août 23 pour le trimestre d'automne.</w:t>
      </w:r>
    </w:p>
    <w:p w14:paraId="1FB7D6AB" w14:textId="77777777" w:rsidR="00E461CF" w:rsidRPr="00E461CF" w:rsidRDefault="00E461CF" w:rsidP="00E461CF">
      <w:pPr>
        <w:pStyle w:val="Default"/>
        <w:rPr>
          <w:rFonts w:asciiTheme="minorHAnsi" w:hAnsiTheme="minorHAnsi" w:cstheme="minorHAnsi"/>
          <w:lang w:val="fr-CA"/>
        </w:rPr>
      </w:pPr>
    </w:p>
    <w:p w14:paraId="6AB31E68"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Voici les points saillants du rapport de la réunion du CEN de mai :</w:t>
      </w:r>
    </w:p>
    <w:p w14:paraId="74A27623"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La dernière réunion du N1 de l'ARC a eu lieu le 2 décembre 2022 à Ottawa.  </w:t>
      </w:r>
    </w:p>
    <w:p w14:paraId="179B0E4F"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Le </w:t>
      </w:r>
      <w:proofErr w:type="spellStart"/>
      <w:r w:rsidRPr="00E461CF">
        <w:rPr>
          <w:rFonts w:asciiTheme="minorHAnsi" w:hAnsiTheme="minorHAnsi" w:cstheme="minorHAnsi"/>
          <w:lang w:val="fr-CA"/>
        </w:rPr>
        <w:t>Lgén</w:t>
      </w:r>
      <w:proofErr w:type="spellEnd"/>
      <w:r w:rsidRPr="00E461CF">
        <w:rPr>
          <w:rFonts w:asciiTheme="minorHAnsi" w:hAnsiTheme="minorHAnsi" w:cstheme="minorHAnsi"/>
          <w:lang w:val="fr-CA"/>
        </w:rPr>
        <w:t xml:space="preserve"> Kenny a commencé en déclarant qu'il manque environ 2 000 personnes dans l'ARC.  Il indique que l'ARC comble la plupart des postes de la fonction publique (FP) et que l'ARC est en croissance.  </w:t>
      </w:r>
    </w:p>
    <w:p w14:paraId="3280AE43"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Postes vacants en ETP / Aperçu de l'EEO - </w:t>
      </w:r>
    </w:p>
    <w:p w14:paraId="0DAA17B6"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Le </w:t>
      </w:r>
      <w:proofErr w:type="spellStart"/>
      <w:r w:rsidRPr="00E461CF">
        <w:rPr>
          <w:rFonts w:asciiTheme="minorHAnsi" w:hAnsiTheme="minorHAnsi" w:cstheme="minorHAnsi"/>
          <w:lang w:val="fr-CA"/>
        </w:rPr>
        <w:t>lgén</w:t>
      </w:r>
      <w:proofErr w:type="spellEnd"/>
      <w:r w:rsidRPr="00E461CF">
        <w:rPr>
          <w:rFonts w:asciiTheme="minorHAnsi" w:hAnsiTheme="minorHAnsi" w:cstheme="minorHAnsi"/>
          <w:lang w:val="fr-CA"/>
        </w:rPr>
        <w:t xml:space="preserve"> Kenny déclare que l'ARC va connaître une croissance dans sa fonction publique et mentionne que la troisième Division de la capitale verra environ 120 nouveaux postes dans la fonction publique. Le </w:t>
      </w:r>
      <w:proofErr w:type="spellStart"/>
      <w:r w:rsidRPr="00E461CF">
        <w:rPr>
          <w:rFonts w:asciiTheme="minorHAnsi" w:hAnsiTheme="minorHAnsi" w:cstheme="minorHAnsi"/>
          <w:lang w:val="fr-CA"/>
        </w:rPr>
        <w:t>lgén</w:t>
      </w:r>
      <w:proofErr w:type="spellEnd"/>
      <w:r w:rsidRPr="00E461CF">
        <w:rPr>
          <w:rFonts w:asciiTheme="minorHAnsi" w:hAnsiTheme="minorHAnsi" w:cstheme="minorHAnsi"/>
          <w:lang w:val="fr-CA"/>
        </w:rPr>
        <w:t xml:space="preserve"> Kenny indique qu'il demande plus de civils. Mme Simcoe indique qu'elle a cru comprendre, d'après la L2 CCSP, qu'il y a des postes de SP vacants en raison d'un manque d'ETS. Le </w:t>
      </w:r>
      <w:proofErr w:type="spellStart"/>
      <w:r w:rsidRPr="00E461CF">
        <w:rPr>
          <w:rFonts w:asciiTheme="minorHAnsi" w:hAnsiTheme="minorHAnsi" w:cstheme="minorHAnsi"/>
          <w:lang w:val="fr-CA"/>
        </w:rPr>
        <w:t>bgén</w:t>
      </w:r>
      <w:proofErr w:type="spellEnd"/>
      <w:r w:rsidRPr="00E461CF">
        <w:rPr>
          <w:rFonts w:asciiTheme="minorHAnsi" w:hAnsiTheme="minorHAnsi" w:cstheme="minorHAnsi"/>
          <w:lang w:val="fr-CA"/>
        </w:rPr>
        <w:t xml:space="preserve"> Doyle (1 DAC) précise qu'une augmentation de l'ETS en cours d'année ne permet pas de procéder à des embauches pour une durée indéterminée, car il n'y a pas de garantie que les fonds seront disponibles en cours d'année. Le </w:t>
      </w:r>
      <w:proofErr w:type="spellStart"/>
      <w:r w:rsidRPr="00E461CF">
        <w:rPr>
          <w:rFonts w:asciiTheme="minorHAnsi" w:hAnsiTheme="minorHAnsi" w:cstheme="minorHAnsi"/>
          <w:lang w:val="fr-CA"/>
        </w:rPr>
        <w:t>Bgén</w:t>
      </w:r>
      <w:proofErr w:type="spellEnd"/>
      <w:r w:rsidRPr="00E461CF">
        <w:rPr>
          <w:rFonts w:asciiTheme="minorHAnsi" w:hAnsiTheme="minorHAnsi" w:cstheme="minorHAnsi"/>
          <w:lang w:val="fr-CA"/>
        </w:rPr>
        <w:t xml:space="preserve"> </w:t>
      </w:r>
      <w:proofErr w:type="spellStart"/>
      <w:r w:rsidRPr="00E461CF">
        <w:rPr>
          <w:rFonts w:asciiTheme="minorHAnsi" w:hAnsiTheme="minorHAnsi" w:cstheme="minorHAnsi"/>
          <w:lang w:val="fr-CA"/>
        </w:rPr>
        <w:t>Thibert</w:t>
      </w:r>
      <w:proofErr w:type="spellEnd"/>
      <w:r w:rsidRPr="00E461CF">
        <w:rPr>
          <w:rFonts w:asciiTheme="minorHAnsi" w:hAnsiTheme="minorHAnsi" w:cstheme="minorHAnsi"/>
          <w:lang w:val="fr-CA"/>
        </w:rPr>
        <w:t xml:space="preserve"> mentionne qu'il y a plus de facteurs impliqués dans les postes vacants de la FP que le seul ETS (c'est-à-dire l'habilitation de sécurité, la durée du processus de dotation, etc.) </w:t>
      </w:r>
    </w:p>
    <w:p w14:paraId="515C4CA6" w14:textId="77777777" w:rsidR="00E461CF" w:rsidRPr="00E461CF" w:rsidRDefault="00E461CF" w:rsidP="00E461CF">
      <w:pPr>
        <w:pStyle w:val="Default"/>
        <w:rPr>
          <w:rFonts w:asciiTheme="minorHAnsi" w:hAnsiTheme="minorHAnsi" w:cstheme="minorHAnsi"/>
          <w:lang w:val="fr-CA"/>
        </w:rPr>
      </w:pPr>
    </w:p>
    <w:p w14:paraId="5CF56A99"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Le col </w:t>
      </w:r>
      <w:proofErr w:type="spellStart"/>
      <w:r w:rsidRPr="00E461CF">
        <w:rPr>
          <w:rFonts w:asciiTheme="minorHAnsi" w:hAnsiTheme="minorHAnsi" w:cstheme="minorHAnsi"/>
          <w:lang w:val="fr-CA"/>
        </w:rPr>
        <w:t>Proteau</w:t>
      </w:r>
      <w:proofErr w:type="spellEnd"/>
      <w:r w:rsidRPr="00E461CF">
        <w:rPr>
          <w:rFonts w:asciiTheme="minorHAnsi" w:hAnsiTheme="minorHAnsi" w:cstheme="minorHAnsi"/>
          <w:lang w:val="fr-CA"/>
        </w:rPr>
        <w:t xml:space="preserve"> (2 DAC) déclare qu'il confirmera s'il y a des postes vacants dans la fonction publique en raison d'un manque d'ETS, car il n'en a pas fait le suivi. </w:t>
      </w:r>
    </w:p>
    <w:p w14:paraId="4E0757CF" w14:textId="77777777" w:rsidR="00E461CF" w:rsidRPr="00E461CF" w:rsidRDefault="00E461CF" w:rsidP="00E461CF">
      <w:pPr>
        <w:pStyle w:val="Default"/>
        <w:rPr>
          <w:rFonts w:asciiTheme="minorHAnsi" w:hAnsiTheme="minorHAnsi" w:cstheme="minorHAnsi"/>
          <w:lang w:val="fr-CA"/>
        </w:rPr>
      </w:pPr>
    </w:p>
    <w:p w14:paraId="0AC06D14"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Le </w:t>
      </w:r>
      <w:proofErr w:type="spellStart"/>
      <w:r w:rsidRPr="00E461CF">
        <w:rPr>
          <w:rFonts w:asciiTheme="minorHAnsi" w:hAnsiTheme="minorHAnsi" w:cstheme="minorHAnsi"/>
          <w:lang w:val="fr-CA"/>
        </w:rPr>
        <w:t>Lgén</w:t>
      </w:r>
      <w:proofErr w:type="spellEnd"/>
      <w:r w:rsidRPr="00E461CF">
        <w:rPr>
          <w:rFonts w:asciiTheme="minorHAnsi" w:hAnsiTheme="minorHAnsi" w:cstheme="minorHAnsi"/>
          <w:lang w:val="fr-CA"/>
        </w:rPr>
        <w:t xml:space="preserve"> Kenny déclare que l'ARC se penche autant que possible sur l'avenir sans dépasser le budget et qu'elle utilise des termes/casuels pour s'assurer que tout le budget de l'ETS de l'exercice est dépensé. Il souligne que l'ARC a réussi à faire cela et a démontré au centre que l'ARC peut dépenser l'ETS. </w:t>
      </w:r>
    </w:p>
    <w:p w14:paraId="132559AE" w14:textId="77777777" w:rsidR="00E461CF" w:rsidRPr="00E461CF" w:rsidRDefault="00E461CF" w:rsidP="00E461CF">
      <w:pPr>
        <w:pStyle w:val="Default"/>
        <w:rPr>
          <w:rFonts w:asciiTheme="minorHAnsi" w:hAnsiTheme="minorHAnsi" w:cstheme="minorHAnsi"/>
          <w:lang w:val="fr-CA"/>
        </w:rPr>
      </w:pPr>
    </w:p>
    <w:p w14:paraId="1AEE31A5"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La VP Simcoe réitère sa compréhension du fait que les postes ne sont pas pourvus en raison du manque d'ETS. </w:t>
      </w:r>
    </w:p>
    <w:p w14:paraId="3EF33AB8"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Le VP Potts demande à savoir qui refuse les demandes supplémentaires d'ETS. Le </w:t>
      </w:r>
      <w:proofErr w:type="spellStart"/>
      <w:r w:rsidRPr="00E461CF">
        <w:rPr>
          <w:rFonts w:asciiTheme="minorHAnsi" w:hAnsiTheme="minorHAnsi" w:cstheme="minorHAnsi"/>
          <w:lang w:val="fr-CA"/>
        </w:rPr>
        <w:t>Lgén</w:t>
      </w:r>
      <w:proofErr w:type="spellEnd"/>
      <w:r w:rsidRPr="00E461CF">
        <w:rPr>
          <w:rFonts w:asciiTheme="minorHAnsi" w:hAnsiTheme="minorHAnsi" w:cstheme="minorHAnsi"/>
          <w:lang w:val="fr-CA"/>
        </w:rPr>
        <w:t xml:space="preserve"> Kenny explique que les N1 s'adressent au SM pour demander le financement de l'ETS par le biais des processus de planification des activités (PA) et du plan d'établissement de l'équipe de défense (PEED). Ces processus incluent la priorisation de l'ETS. Le </w:t>
      </w:r>
      <w:proofErr w:type="spellStart"/>
      <w:r w:rsidRPr="00E461CF">
        <w:rPr>
          <w:rFonts w:asciiTheme="minorHAnsi" w:hAnsiTheme="minorHAnsi" w:cstheme="minorHAnsi"/>
          <w:lang w:val="fr-CA"/>
        </w:rPr>
        <w:t>Lgén</w:t>
      </w:r>
      <w:proofErr w:type="spellEnd"/>
      <w:r w:rsidRPr="00E461CF">
        <w:rPr>
          <w:rFonts w:asciiTheme="minorHAnsi" w:hAnsiTheme="minorHAnsi" w:cstheme="minorHAnsi"/>
          <w:lang w:val="fr-CA"/>
        </w:rPr>
        <w:t xml:space="preserve"> Kenny mentionne également que les injections d'ETS en cours d'année se produisent lorsque d'autres N1 dérapent dans leurs dépenses, mais cela ne se produit que pour l'année fiscale, ce qui explique l'utilisation de termes/casuels. </w:t>
      </w:r>
    </w:p>
    <w:p w14:paraId="14206C07" w14:textId="77777777" w:rsidR="00E461CF" w:rsidRPr="00E461CF" w:rsidRDefault="00E461CF" w:rsidP="00E461CF">
      <w:pPr>
        <w:pStyle w:val="Default"/>
        <w:rPr>
          <w:rFonts w:asciiTheme="minorHAnsi" w:hAnsiTheme="minorHAnsi" w:cstheme="minorHAnsi"/>
          <w:lang w:val="fr-CA"/>
        </w:rPr>
      </w:pPr>
    </w:p>
    <w:p w14:paraId="3ADD1173"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Le VP Simcoe fait part de ses préoccupations concernant les dépenses en heures supplémentaires (OT) des FR par rapport aux nouvelles embauches pour une durée indéterminée. Le col </w:t>
      </w:r>
      <w:proofErr w:type="spellStart"/>
      <w:r w:rsidRPr="00E461CF">
        <w:rPr>
          <w:rFonts w:asciiTheme="minorHAnsi" w:hAnsiTheme="minorHAnsi" w:cstheme="minorHAnsi"/>
          <w:lang w:val="fr-CA"/>
        </w:rPr>
        <w:t>Proteau</w:t>
      </w:r>
      <w:proofErr w:type="spellEnd"/>
      <w:r w:rsidRPr="00E461CF">
        <w:rPr>
          <w:rFonts w:asciiTheme="minorHAnsi" w:hAnsiTheme="minorHAnsi" w:cstheme="minorHAnsi"/>
          <w:lang w:val="fr-CA"/>
        </w:rPr>
        <w:t xml:space="preserve"> tient à préciser que tout le monde travaille dans le même sens et confirme que les FR de </w:t>
      </w:r>
      <w:proofErr w:type="spellStart"/>
      <w:r w:rsidRPr="00E461CF">
        <w:rPr>
          <w:rFonts w:asciiTheme="minorHAnsi" w:hAnsiTheme="minorHAnsi" w:cstheme="minorHAnsi"/>
          <w:lang w:val="fr-CA"/>
        </w:rPr>
        <w:t>Dundurn</w:t>
      </w:r>
      <w:proofErr w:type="spellEnd"/>
      <w:r w:rsidRPr="00E461CF">
        <w:rPr>
          <w:rFonts w:asciiTheme="minorHAnsi" w:hAnsiTheme="minorHAnsi" w:cstheme="minorHAnsi"/>
          <w:lang w:val="fr-CA"/>
        </w:rPr>
        <w:t xml:space="preserve"> sont une priorité. </w:t>
      </w:r>
    </w:p>
    <w:p w14:paraId="4DF33880" w14:textId="77777777" w:rsidR="00E461CF" w:rsidRPr="00E461CF" w:rsidRDefault="00E461CF" w:rsidP="00E461CF">
      <w:pPr>
        <w:pStyle w:val="Default"/>
        <w:rPr>
          <w:rFonts w:asciiTheme="minorHAnsi" w:hAnsiTheme="minorHAnsi" w:cstheme="minorHAnsi"/>
          <w:lang w:val="fr-CA"/>
        </w:rPr>
      </w:pPr>
    </w:p>
    <w:p w14:paraId="06CB6A88"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Le </w:t>
      </w:r>
      <w:proofErr w:type="spellStart"/>
      <w:r w:rsidRPr="00E461CF">
        <w:rPr>
          <w:rFonts w:asciiTheme="minorHAnsi" w:hAnsiTheme="minorHAnsi" w:cstheme="minorHAnsi"/>
          <w:lang w:val="fr-CA"/>
        </w:rPr>
        <w:t>lgén</w:t>
      </w:r>
      <w:proofErr w:type="spellEnd"/>
      <w:r w:rsidRPr="00E461CF">
        <w:rPr>
          <w:rFonts w:asciiTheme="minorHAnsi" w:hAnsiTheme="minorHAnsi" w:cstheme="minorHAnsi"/>
          <w:lang w:val="fr-CA"/>
        </w:rPr>
        <w:t xml:space="preserve"> Kenny offre 1 DAC/2 DAC pour travailler avec l'UEDN afin d'examiner les postes vacants et les priorités. </w:t>
      </w:r>
    </w:p>
    <w:p w14:paraId="44C2A9B0" w14:textId="77777777" w:rsidR="00E461CF" w:rsidRPr="00E461CF" w:rsidRDefault="00E461CF" w:rsidP="00E461CF">
      <w:pPr>
        <w:pStyle w:val="Default"/>
        <w:rPr>
          <w:rFonts w:asciiTheme="minorHAnsi" w:hAnsiTheme="minorHAnsi" w:cstheme="minorHAnsi"/>
          <w:lang w:val="fr-CA"/>
        </w:rPr>
      </w:pPr>
    </w:p>
    <w:p w14:paraId="7AF4AD4F"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Programme de formation des équipages de demain (</w:t>
      </w:r>
      <w:proofErr w:type="spellStart"/>
      <w:r w:rsidRPr="00E461CF">
        <w:rPr>
          <w:rFonts w:asciiTheme="minorHAnsi" w:hAnsiTheme="minorHAnsi" w:cstheme="minorHAnsi"/>
          <w:lang w:val="fr-CA"/>
        </w:rPr>
        <w:t>FacT</w:t>
      </w:r>
      <w:proofErr w:type="spellEnd"/>
      <w:r w:rsidRPr="00E461CF">
        <w:rPr>
          <w:rFonts w:asciiTheme="minorHAnsi" w:hAnsiTheme="minorHAnsi" w:cstheme="minorHAnsi"/>
          <w:lang w:val="fr-CA"/>
        </w:rPr>
        <w:t xml:space="preserve">) - </w:t>
      </w:r>
    </w:p>
    <w:p w14:paraId="17A9B0E1"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Le col Saunders donne un aperçu du programme </w:t>
      </w:r>
      <w:proofErr w:type="spellStart"/>
      <w:r w:rsidRPr="00E461CF">
        <w:rPr>
          <w:rFonts w:asciiTheme="minorHAnsi" w:hAnsiTheme="minorHAnsi" w:cstheme="minorHAnsi"/>
          <w:lang w:val="fr-CA"/>
        </w:rPr>
        <w:t>FAcT</w:t>
      </w:r>
      <w:proofErr w:type="spellEnd"/>
      <w:r w:rsidRPr="00E461CF">
        <w:rPr>
          <w:rFonts w:asciiTheme="minorHAnsi" w:hAnsiTheme="minorHAnsi" w:cstheme="minorHAnsi"/>
          <w:lang w:val="fr-CA"/>
        </w:rPr>
        <w:t xml:space="preserve"> et explique qu'il s'agit d'un important contrat de services acquis. Le soumissionnaire retenu doit fournir divers services allant de la formation au pilotage à l'entretien des terrains. Le Col Saunders explique qu'il n'y aura pas de changement dans la structure opérationnelle de Portage, car il ne s'agit pas d'une installation des FAC. Comme le MDN est propriétaire de Moose </w:t>
      </w:r>
      <w:proofErr w:type="spellStart"/>
      <w:r w:rsidRPr="00E461CF">
        <w:rPr>
          <w:rFonts w:asciiTheme="minorHAnsi" w:hAnsiTheme="minorHAnsi" w:cstheme="minorHAnsi"/>
          <w:lang w:val="fr-CA"/>
        </w:rPr>
        <w:t>Jaw</w:t>
      </w:r>
      <w:proofErr w:type="spellEnd"/>
      <w:r w:rsidRPr="00E461CF">
        <w:rPr>
          <w:rFonts w:asciiTheme="minorHAnsi" w:hAnsiTheme="minorHAnsi" w:cstheme="minorHAnsi"/>
          <w:lang w:val="fr-CA"/>
        </w:rPr>
        <w:t xml:space="preserve">, on s'attend à ce que les opérations du PR soient légèrement plus étendues. Le Col Saunders explique que l'impact le plus important sera ressenti au 402e Escadron à Winnipeg, car il comprendra de nouveaux bâtiments et le soumissionnaire retenu fournira tous les services à l'appui des </w:t>
      </w:r>
      <w:proofErr w:type="spellStart"/>
      <w:r w:rsidRPr="00E461CF">
        <w:rPr>
          <w:rFonts w:asciiTheme="minorHAnsi" w:hAnsiTheme="minorHAnsi" w:cstheme="minorHAnsi"/>
          <w:lang w:val="fr-CA"/>
        </w:rPr>
        <w:t>FAcT</w:t>
      </w:r>
      <w:proofErr w:type="spellEnd"/>
      <w:r w:rsidRPr="00E461CF">
        <w:rPr>
          <w:rFonts w:asciiTheme="minorHAnsi" w:hAnsiTheme="minorHAnsi" w:cstheme="minorHAnsi"/>
          <w:lang w:val="fr-CA"/>
        </w:rPr>
        <w:t>. Le Col Saunders explique qu'il y a actuellement 6 postes de SP (CR/AS) au 402e Escadron qui fournissent des services qui seront probablement pris en charge par l'entrepreneur. Le Col Saunders explique que l'intention est de travailler avec le GT et les RH(</w:t>
      </w:r>
      <w:proofErr w:type="spellStart"/>
      <w:r w:rsidRPr="00E461CF">
        <w:rPr>
          <w:rFonts w:asciiTheme="minorHAnsi" w:hAnsiTheme="minorHAnsi" w:cstheme="minorHAnsi"/>
          <w:lang w:val="fr-CA"/>
        </w:rPr>
        <w:t>Civ</w:t>
      </w:r>
      <w:proofErr w:type="spellEnd"/>
      <w:r w:rsidRPr="00E461CF">
        <w:rPr>
          <w:rFonts w:asciiTheme="minorHAnsi" w:hAnsiTheme="minorHAnsi" w:cstheme="minorHAnsi"/>
          <w:lang w:val="fr-CA"/>
        </w:rPr>
        <w:t xml:space="preserve">) pour déplacer ces postes vers d'autres priorités au sein du GT. Le colonel </w:t>
      </w:r>
      <w:proofErr w:type="spellStart"/>
      <w:r w:rsidRPr="00E461CF">
        <w:rPr>
          <w:rFonts w:asciiTheme="minorHAnsi" w:hAnsiTheme="minorHAnsi" w:cstheme="minorHAnsi"/>
          <w:lang w:val="fr-CA"/>
        </w:rPr>
        <w:t>Proteau</w:t>
      </w:r>
      <w:proofErr w:type="spellEnd"/>
      <w:r w:rsidRPr="00E461CF">
        <w:rPr>
          <w:rFonts w:asciiTheme="minorHAnsi" w:hAnsiTheme="minorHAnsi" w:cstheme="minorHAnsi"/>
          <w:lang w:val="fr-CA"/>
        </w:rPr>
        <w:t xml:space="preserve"> le confirme. Mme Simcoe demande quel est le calendrier prévu, et le col Saunders estime qu'il s'agit de 2026-2030. </w:t>
      </w:r>
    </w:p>
    <w:p w14:paraId="63F360E8" w14:textId="77777777" w:rsidR="00E461CF" w:rsidRPr="00E461CF" w:rsidRDefault="00E461CF" w:rsidP="00E461CF">
      <w:pPr>
        <w:pStyle w:val="Default"/>
        <w:rPr>
          <w:rFonts w:asciiTheme="minorHAnsi" w:hAnsiTheme="minorHAnsi" w:cstheme="minorHAnsi"/>
          <w:lang w:val="fr-CA"/>
        </w:rPr>
      </w:pPr>
    </w:p>
    <w:p w14:paraId="0AD994D4"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Mme Simcoe exprime la déception de l'UEDN face au manque de consultation de l'ARC dans le cadre de ce contrat. L'UEDN demande si l'on a envisagé de réintégrer les membres de l'UEDN de Serco et de CBO dans la fonction publique en tant qu'employés des RPOP. L'UEDN s'inquiète de la sécurité d'emploi de ces membres avec un nouvel employeur contractuel et demande si le contrat contient un libellé qui protège l'emploi des membres. </w:t>
      </w:r>
    </w:p>
    <w:p w14:paraId="582F35BF" w14:textId="77777777" w:rsidR="00E461CF" w:rsidRPr="00E461CF" w:rsidRDefault="00E461CF" w:rsidP="00E461CF">
      <w:pPr>
        <w:pStyle w:val="Default"/>
        <w:rPr>
          <w:rFonts w:asciiTheme="minorHAnsi" w:hAnsiTheme="minorHAnsi" w:cstheme="minorHAnsi"/>
          <w:lang w:val="fr-CA"/>
        </w:rPr>
      </w:pPr>
    </w:p>
    <w:p w14:paraId="262DCB16"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Au cours du processus d'analyse de rentabilisation, l'UEDN n'a pas décomposé les besoins en services individuels, ce qui lui a permis d'en arriver là où elle est aujourd'hui. Ils n'ont pris en compte que le service dans son ensemble. Le </w:t>
      </w:r>
      <w:proofErr w:type="spellStart"/>
      <w:r w:rsidRPr="00E461CF">
        <w:rPr>
          <w:rFonts w:asciiTheme="minorHAnsi" w:hAnsiTheme="minorHAnsi" w:cstheme="minorHAnsi"/>
          <w:lang w:val="fr-CA"/>
        </w:rPr>
        <w:t>Lgén</w:t>
      </w:r>
      <w:proofErr w:type="spellEnd"/>
      <w:r w:rsidRPr="00E461CF">
        <w:rPr>
          <w:rFonts w:asciiTheme="minorHAnsi" w:hAnsiTheme="minorHAnsi" w:cstheme="minorHAnsi"/>
          <w:lang w:val="fr-CA"/>
        </w:rPr>
        <w:t xml:space="preserve"> Kenny demande si les budgets des projets incluent l'ETS civique. Le colonel Saunders explique que c'est le cas, mais qu'il est lié au programme et ne couvre pas les services de soutien. Le colonel Saunders explique qu'il est trop tard pour modifier l'appel d'offres, mais qu'il est possible de négocier les différents services avec le soumissionnaire retenu, à condition de ne pas compromettre la responsabilité de l'entrepreneur. Le colonel Saunders a expliqué que l'élément fondamental de la </w:t>
      </w:r>
      <w:proofErr w:type="spellStart"/>
      <w:r w:rsidRPr="00E461CF">
        <w:rPr>
          <w:rFonts w:asciiTheme="minorHAnsi" w:hAnsiTheme="minorHAnsi" w:cstheme="minorHAnsi"/>
          <w:lang w:val="fr-CA"/>
        </w:rPr>
        <w:t>FAcT</w:t>
      </w:r>
      <w:proofErr w:type="spellEnd"/>
      <w:r w:rsidRPr="00E461CF">
        <w:rPr>
          <w:rFonts w:asciiTheme="minorHAnsi" w:hAnsiTheme="minorHAnsi" w:cstheme="minorHAnsi"/>
          <w:lang w:val="fr-CA"/>
        </w:rPr>
        <w:t xml:space="preserve"> est la nature clé en main du service, qui contribue à la responsabilité du contractant pour le service final, à savoir un nombre spécifique d'équipages formés, selon une norme définie par l'ARC, par an. </w:t>
      </w:r>
    </w:p>
    <w:p w14:paraId="45D4D7A5" w14:textId="77777777" w:rsidR="00E461CF" w:rsidRPr="00E461CF" w:rsidRDefault="00E461CF" w:rsidP="00E461CF">
      <w:pPr>
        <w:pStyle w:val="Default"/>
        <w:rPr>
          <w:rFonts w:asciiTheme="minorHAnsi" w:hAnsiTheme="minorHAnsi" w:cstheme="minorHAnsi"/>
          <w:lang w:val="fr-CA"/>
        </w:rPr>
      </w:pPr>
    </w:p>
    <w:p w14:paraId="1161A7D1"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Retards dans l'obtention des habilitations de sécurité </w:t>
      </w:r>
    </w:p>
    <w:p w14:paraId="6A6FAC5A"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Il s'agit d'un problème bien connu.  Le </w:t>
      </w:r>
      <w:proofErr w:type="spellStart"/>
      <w:r w:rsidRPr="00E461CF">
        <w:rPr>
          <w:rFonts w:asciiTheme="minorHAnsi" w:hAnsiTheme="minorHAnsi" w:cstheme="minorHAnsi"/>
          <w:lang w:val="fr-CA"/>
        </w:rPr>
        <w:t>Bgén</w:t>
      </w:r>
      <w:proofErr w:type="spellEnd"/>
      <w:r w:rsidRPr="00E461CF">
        <w:rPr>
          <w:rFonts w:asciiTheme="minorHAnsi" w:hAnsiTheme="minorHAnsi" w:cstheme="minorHAnsi"/>
          <w:lang w:val="fr-CA"/>
        </w:rPr>
        <w:t xml:space="preserve"> </w:t>
      </w:r>
      <w:proofErr w:type="spellStart"/>
      <w:r w:rsidRPr="00E461CF">
        <w:rPr>
          <w:rFonts w:asciiTheme="minorHAnsi" w:hAnsiTheme="minorHAnsi" w:cstheme="minorHAnsi"/>
          <w:lang w:val="fr-CA"/>
        </w:rPr>
        <w:t>Thibert</w:t>
      </w:r>
      <w:proofErr w:type="spellEnd"/>
      <w:r w:rsidRPr="00E461CF">
        <w:rPr>
          <w:rFonts w:asciiTheme="minorHAnsi" w:hAnsiTheme="minorHAnsi" w:cstheme="minorHAnsi"/>
          <w:lang w:val="fr-CA"/>
        </w:rPr>
        <w:t xml:space="preserve"> déclare qu'il y a de nombreux facteurs, mais que les limites des RH à la DGDS sont un facteur déterminant.  Le </w:t>
      </w:r>
      <w:proofErr w:type="spellStart"/>
      <w:r w:rsidRPr="00E461CF">
        <w:rPr>
          <w:rFonts w:asciiTheme="minorHAnsi" w:hAnsiTheme="minorHAnsi" w:cstheme="minorHAnsi"/>
          <w:lang w:val="fr-CA"/>
        </w:rPr>
        <w:t>Bgén</w:t>
      </w:r>
      <w:proofErr w:type="spellEnd"/>
      <w:r w:rsidRPr="00E461CF">
        <w:rPr>
          <w:rFonts w:asciiTheme="minorHAnsi" w:hAnsiTheme="minorHAnsi" w:cstheme="minorHAnsi"/>
          <w:lang w:val="fr-CA"/>
        </w:rPr>
        <w:t xml:space="preserve"> </w:t>
      </w:r>
      <w:proofErr w:type="spellStart"/>
      <w:r w:rsidRPr="00E461CF">
        <w:rPr>
          <w:rFonts w:asciiTheme="minorHAnsi" w:hAnsiTheme="minorHAnsi" w:cstheme="minorHAnsi"/>
          <w:lang w:val="fr-CA"/>
        </w:rPr>
        <w:t>Thibert</w:t>
      </w:r>
      <w:proofErr w:type="spellEnd"/>
      <w:r w:rsidRPr="00E461CF">
        <w:rPr>
          <w:rFonts w:asciiTheme="minorHAnsi" w:hAnsiTheme="minorHAnsi" w:cstheme="minorHAnsi"/>
          <w:lang w:val="fr-CA"/>
        </w:rPr>
        <w:t xml:space="preserve"> assure les syndicats que l'ARC reste engagée avec la DGDS pour résoudre la situation. </w:t>
      </w:r>
    </w:p>
    <w:p w14:paraId="5933F812" w14:textId="77777777" w:rsidR="00E461CF" w:rsidRPr="00E461CF" w:rsidRDefault="00E461CF" w:rsidP="00E461CF">
      <w:pPr>
        <w:pStyle w:val="Default"/>
        <w:rPr>
          <w:rFonts w:asciiTheme="minorHAnsi" w:hAnsiTheme="minorHAnsi" w:cstheme="minorHAnsi"/>
          <w:lang w:val="fr-CA"/>
        </w:rPr>
      </w:pPr>
    </w:p>
    <w:p w14:paraId="39C0C2A6"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Effectifs hybrides - </w:t>
      </w:r>
    </w:p>
    <w:p w14:paraId="32F83AAA"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Le </w:t>
      </w:r>
      <w:proofErr w:type="spellStart"/>
      <w:r w:rsidRPr="00E461CF">
        <w:rPr>
          <w:rFonts w:asciiTheme="minorHAnsi" w:hAnsiTheme="minorHAnsi" w:cstheme="minorHAnsi"/>
          <w:lang w:val="fr-CA"/>
        </w:rPr>
        <w:t>Bgén</w:t>
      </w:r>
      <w:proofErr w:type="spellEnd"/>
      <w:r w:rsidRPr="00E461CF">
        <w:rPr>
          <w:rFonts w:asciiTheme="minorHAnsi" w:hAnsiTheme="minorHAnsi" w:cstheme="minorHAnsi"/>
          <w:lang w:val="fr-CA"/>
        </w:rPr>
        <w:t xml:space="preserve"> </w:t>
      </w:r>
      <w:proofErr w:type="spellStart"/>
      <w:r w:rsidRPr="00E461CF">
        <w:rPr>
          <w:rFonts w:asciiTheme="minorHAnsi" w:hAnsiTheme="minorHAnsi" w:cstheme="minorHAnsi"/>
          <w:lang w:val="fr-CA"/>
        </w:rPr>
        <w:t>Thibert</w:t>
      </w:r>
      <w:proofErr w:type="spellEnd"/>
      <w:r w:rsidRPr="00E461CF">
        <w:rPr>
          <w:rFonts w:asciiTheme="minorHAnsi" w:hAnsiTheme="minorHAnsi" w:cstheme="minorHAnsi"/>
          <w:lang w:val="fr-CA"/>
        </w:rPr>
        <w:t xml:space="preserve"> explique que l'objectif de la directive sur l'expérimentation de la main-d'œuvre hybride est de recueillir les commentaires des L2/L3/L4 sur ce à quoi ressemblerait un modèle de milieu de travail hybride normalisé à l'avenir. L'ARC recueille les commentaires à la mi-décembre afin de fournir un rapport consolidé au centre à la mi-janvier pour déterminer les prochaines étapes. </w:t>
      </w:r>
    </w:p>
    <w:p w14:paraId="77EF55DC"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Le </w:t>
      </w:r>
      <w:proofErr w:type="spellStart"/>
      <w:r w:rsidRPr="00E461CF">
        <w:rPr>
          <w:rFonts w:asciiTheme="minorHAnsi" w:hAnsiTheme="minorHAnsi" w:cstheme="minorHAnsi"/>
          <w:lang w:val="fr-CA"/>
        </w:rPr>
        <w:t>Bgén</w:t>
      </w:r>
      <w:proofErr w:type="spellEnd"/>
      <w:r w:rsidRPr="00E461CF">
        <w:rPr>
          <w:rFonts w:asciiTheme="minorHAnsi" w:hAnsiTheme="minorHAnsi" w:cstheme="minorHAnsi"/>
          <w:lang w:val="fr-CA"/>
        </w:rPr>
        <w:t xml:space="preserve"> </w:t>
      </w:r>
      <w:proofErr w:type="spellStart"/>
      <w:r w:rsidRPr="00E461CF">
        <w:rPr>
          <w:rFonts w:asciiTheme="minorHAnsi" w:hAnsiTheme="minorHAnsi" w:cstheme="minorHAnsi"/>
          <w:lang w:val="fr-CA"/>
        </w:rPr>
        <w:t>Thibert</w:t>
      </w:r>
      <w:proofErr w:type="spellEnd"/>
      <w:r w:rsidRPr="00E461CF">
        <w:rPr>
          <w:rFonts w:asciiTheme="minorHAnsi" w:hAnsiTheme="minorHAnsi" w:cstheme="minorHAnsi"/>
          <w:lang w:val="fr-CA"/>
        </w:rPr>
        <w:t xml:space="preserve"> a souligné qu'il s'agira d'un processus itératif. Mme Simcoe a fait écho à ce commentaire et a mentionné qu'une approche standard ne fonctionne pas car chaque région est différente. </w:t>
      </w:r>
    </w:p>
    <w:p w14:paraId="33BDCB6A" w14:textId="77777777"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 xml:space="preserve">Le vice-président Potts indique qu'il n'y a pas de flexibilité dans toutes les unités. Le </w:t>
      </w:r>
      <w:proofErr w:type="spellStart"/>
      <w:r w:rsidRPr="00E461CF">
        <w:rPr>
          <w:rFonts w:asciiTheme="minorHAnsi" w:hAnsiTheme="minorHAnsi" w:cstheme="minorHAnsi"/>
          <w:lang w:val="fr-CA"/>
        </w:rPr>
        <w:t>Bgén</w:t>
      </w:r>
      <w:proofErr w:type="spellEnd"/>
      <w:r w:rsidRPr="00E461CF">
        <w:rPr>
          <w:rFonts w:asciiTheme="minorHAnsi" w:hAnsiTheme="minorHAnsi" w:cstheme="minorHAnsi"/>
          <w:lang w:val="fr-CA"/>
        </w:rPr>
        <w:t xml:space="preserve"> Doyle souligne que chaque unité est différente et que le pouvoir discrétionnaire revient au commandant et à l'unité. </w:t>
      </w:r>
    </w:p>
    <w:p w14:paraId="133169F7" w14:textId="77777777" w:rsidR="00E461CF" w:rsidRPr="00E461CF" w:rsidRDefault="00E461CF" w:rsidP="00E461CF">
      <w:pPr>
        <w:pStyle w:val="Default"/>
        <w:rPr>
          <w:rFonts w:asciiTheme="minorHAnsi" w:hAnsiTheme="minorHAnsi" w:cstheme="minorHAnsi"/>
          <w:lang w:val="fr-CA"/>
        </w:rPr>
      </w:pPr>
    </w:p>
    <w:p w14:paraId="3ECC602A" w14:textId="69BAF501" w:rsidR="00E461CF" w:rsidRPr="00E461CF" w:rsidRDefault="00E461CF" w:rsidP="00E461CF">
      <w:pPr>
        <w:pStyle w:val="Default"/>
        <w:rPr>
          <w:rFonts w:asciiTheme="minorHAnsi" w:hAnsiTheme="minorHAnsi" w:cstheme="minorHAnsi"/>
          <w:lang w:val="fr-CA"/>
        </w:rPr>
      </w:pPr>
      <w:r w:rsidRPr="00E461CF">
        <w:rPr>
          <w:rFonts w:asciiTheme="minorHAnsi" w:hAnsiTheme="minorHAnsi" w:cstheme="minorHAnsi"/>
          <w:lang w:val="fr-CA"/>
        </w:rPr>
        <w:t>Respectueusement soumis par Mona Simcoe, VP MB/</w:t>
      </w:r>
      <w:proofErr w:type="spellStart"/>
      <w:r w:rsidRPr="00E461CF">
        <w:rPr>
          <w:rFonts w:asciiTheme="minorHAnsi" w:hAnsiTheme="minorHAnsi" w:cstheme="minorHAnsi"/>
          <w:lang w:val="fr-CA"/>
        </w:rPr>
        <w:t>Sask</w:t>
      </w:r>
      <w:proofErr w:type="spellEnd"/>
      <w:r w:rsidRPr="00E461CF">
        <w:rPr>
          <w:rFonts w:asciiTheme="minorHAnsi" w:hAnsiTheme="minorHAnsi" w:cstheme="minorHAnsi"/>
          <w:lang w:val="fr-CA"/>
        </w:rPr>
        <w:t>, et James Potts, VP Ont.</w:t>
      </w:r>
    </w:p>
    <w:p w14:paraId="667491B2" w14:textId="77777777" w:rsidR="00E461CF" w:rsidRPr="00E461CF" w:rsidRDefault="00E461CF" w:rsidP="00E461CF">
      <w:pPr>
        <w:pStyle w:val="NoSpacing"/>
        <w:rPr>
          <w:rFonts w:cstheme="minorHAnsi"/>
          <w:lang w:val="fr-CA"/>
        </w:rPr>
      </w:pPr>
    </w:p>
    <w:p w14:paraId="075BD8BF" w14:textId="77777777" w:rsidR="002F08E1" w:rsidRPr="00E461CF" w:rsidRDefault="002F08E1" w:rsidP="00E461CF">
      <w:pPr>
        <w:rPr>
          <w:lang w:val="fr-CA"/>
        </w:rPr>
      </w:pPr>
    </w:p>
    <w:sectPr w:rsidR="002F08E1" w:rsidRPr="00E461CF" w:rsidSect="00374B91">
      <w:pgSz w:w="12240" w:h="15840"/>
      <w:pgMar w:top="56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8D"/>
    <w:rsid w:val="00040282"/>
    <w:rsid w:val="00082505"/>
    <w:rsid w:val="001D2F3E"/>
    <w:rsid w:val="002F08E1"/>
    <w:rsid w:val="00374B91"/>
    <w:rsid w:val="003C5D08"/>
    <w:rsid w:val="00531D8D"/>
    <w:rsid w:val="005D24FC"/>
    <w:rsid w:val="00631AE1"/>
    <w:rsid w:val="0068222A"/>
    <w:rsid w:val="007E609A"/>
    <w:rsid w:val="00A0220C"/>
    <w:rsid w:val="00BE3DEA"/>
    <w:rsid w:val="00D54480"/>
    <w:rsid w:val="00E4387D"/>
    <w:rsid w:val="00E461CF"/>
    <w:rsid w:val="00F3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11B2"/>
  <w15:chartTrackingRefBased/>
  <w15:docId w15:val="{F1B5761C-3366-4B31-B128-F63EF556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D8D"/>
    <w:pPr>
      <w:spacing w:after="160" w:line="259"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1D8D"/>
    <w:rPr>
      <w:rFonts w:asciiTheme="minorHAnsi" w:eastAsiaTheme="minorEastAsia" w:hAnsiTheme="minorHAnsi" w:cs="Times New Roman"/>
      <w:sz w:val="22"/>
      <w:lang w:val="en-CA" w:eastAsia="en-CA"/>
    </w:rPr>
  </w:style>
  <w:style w:type="paragraph" w:customStyle="1" w:styleId="Default">
    <w:name w:val="Default"/>
    <w:rsid w:val="002F08E1"/>
    <w:rPr>
      <w:rFonts w:ascii="Helvetica Neue" w:eastAsia="Arial Unicode MS" w:hAnsi="Helvetica Neue" w:cs="Arial Unicode MS"/>
      <w:color w:val="000000"/>
      <w:sz w:val="2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193900">
      <w:bodyDiv w:val="1"/>
      <w:marLeft w:val="0"/>
      <w:marRight w:val="0"/>
      <w:marTop w:val="0"/>
      <w:marBottom w:val="0"/>
      <w:divBdr>
        <w:top w:val="none" w:sz="0" w:space="0" w:color="auto"/>
        <w:left w:val="none" w:sz="0" w:space="0" w:color="auto"/>
        <w:bottom w:val="none" w:sz="0" w:space="0" w:color="auto"/>
        <w:right w:val="none" w:sz="0" w:space="0" w:color="auto"/>
      </w:divBdr>
    </w:div>
    <w:div w:id="537014768">
      <w:bodyDiv w:val="1"/>
      <w:marLeft w:val="0"/>
      <w:marRight w:val="0"/>
      <w:marTop w:val="0"/>
      <w:marBottom w:val="0"/>
      <w:divBdr>
        <w:top w:val="none" w:sz="0" w:space="0" w:color="auto"/>
        <w:left w:val="none" w:sz="0" w:space="0" w:color="auto"/>
        <w:bottom w:val="none" w:sz="0" w:space="0" w:color="auto"/>
        <w:right w:val="none" w:sz="0" w:space="0" w:color="auto"/>
      </w:divBdr>
    </w:div>
    <w:div w:id="1378314952">
      <w:bodyDiv w:val="1"/>
      <w:marLeft w:val="0"/>
      <w:marRight w:val="0"/>
      <w:marTop w:val="0"/>
      <w:marBottom w:val="0"/>
      <w:divBdr>
        <w:top w:val="none" w:sz="0" w:space="0" w:color="auto"/>
        <w:left w:val="none" w:sz="0" w:space="0" w:color="auto"/>
        <w:bottom w:val="none" w:sz="0" w:space="0" w:color="auto"/>
        <w:right w:val="none" w:sz="0" w:space="0" w:color="auto"/>
      </w:divBdr>
    </w:div>
    <w:div w:id="1438020265">
      <w:bodyDiv w:val="1"/>
      <w:marLeft w:val="0"/>
      <w:marRight w:val="0"/>
      <w:marTop w:val="0"/>
      <w:marBottom w:val="0"/>
      <w:divBdr>
        <w:top w:val="none" w:sz="0" w:space="0" w:color="auto"/>
        <w:left w:val="none" w:sz="0" w:space="0" w:color="auto"/>
        <w:bottom w:val="none" w:sz="0" w:space="0" w:color="auto"/>
        <w:right w:val="none" w:sz="0" w:space="0" w:color="auto"/>
      </w:divBdr>
    </w:div>
    <w:div w:id="1486970467">
      <w:bodyDiv w:val="1"/>
      <w:marLeft w:val="0"/>
      <w:marRight w:val="0"/>
      <w:marTop w:val="0"/>
      <w:marBottom w:val="0"/>
      <w:divBdr>
        <w:top w:val="none" w:sz="0" w:space="0" w:color="auto"/>
        <w:left w:val="none" w:sz="0" w:space="0" w:color="auto"/>
        <w:bottom w:val="none" w:sz="0" w:space="0" w:color="auto"/>
        <w:right w:val="none" w:sz="0" w:space="0" w:color="auto"/>
      </w:divBdr>
    </w:div>
    <w:div w:id="201264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3</cp:revision>
  <dcterms:created xsi:type="dcterms:W3CDTF">2023-08-11T19:47:00Z</dcterms:created>
  <dcterms:modified xsi:type="dcterms:W3CDTF">2023-08-11T19:48:00Z</dcterms:modified>
</cp:coreProperties>
</file>