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26A99EE3">
            <wp:extent cx="1407795" cy="1752843"/>
            <wp:effectExtent l="0" t="0" r="1905"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1879" cy="1770379"/>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39A578FD" w14:textId="77777777" w:rsidR="004B257B" w:rsidRDefault="004B257B" w:rsidP="003278FF">
      <w:pPr>
        <w:jc w:val="center"/>
        <w:rPr>
          <w:rFonts w:ascii="Times New Roman" w:hAnsi="Times New Roman" w:cs="Times New Roman"/>
          <w:b/>
          <w:bCs/>
          <w:sz w:val="24"/>
          <w:szCs w:val="24"/>
        </w:rPr>
      </w:pPr>
    </w:p>
    <w:p w14:paraId="7A7A01A2" w14:textId="77777777" w:rsidR="004B257B" w:rsidRDefault="004B257B" w:rsidP="003278FF">
      <w:pPr>
        <w:jc w:val="center"/>
        <w:rPr>
          <w:rFonts w:ascii="Times New Roman" w:hAnsi="Times New Roman" w:cs="Times New Roman"/>
          <w:b/>
          <w:bCs/>
          <w:sz w:val="24"/>
          <w:szCs w:val="24"/>
        </w:rPr>
      </w:pPr>
    </w:p>
    <w:p w14:paraId="4307CC06" w14:textId="70769FDD" w:rsidR="004B257B" w:rsidRPr="004B257B" w:rsidRDefault="004B257B" w:rsidP="004B257B">
      <w:pPr>
        <w:jc w:val="center"/>
        <w:rPr>
          <w:rFonts w:ascii="Times New Roman" w:hAnsi="Times New Roman" w:cs="Times New Roman"/>
          <w:b/>
          <w:bCs/>
          <w:sz w:val="24"/>
          <w:szCs w:val="24"/>
          <w:u w:val="single"/>
          <w:lang w:val="fr-CA"/>
        </w:rPr>
      </w:pPr>
      <w:r w:rsidRPr="004B257B">
        <w:rPr>
          <w:rFonts w:ascii="Times New Roman" w:hAnsi="Times New Roman" w:cs="Times New Roman"/>
          <w:b/>
          <w:bCs/>
          <w:sz w:val="24"/>
          <w:szCs w:val="24"/>
          <w:u w:val="single"/>
          <w:lang w:val="fr-CA"/>
        </w:rPr>
        <w:t>Unité des opérations immobilières (U</w:t>
      </w:r>
      <w:r>
        <w:rPr>
          <w:rFonts w:ascii="Times New Roman" w:hAnsi="Times New Roman" w:cs="Times New Roman"/>
          <w:b/>
          <w:bCs/>
          <w:sz w:val="24"/>
          <w:szCs w:val="24"/>
          <w:u w:val="single"/>
          <w:lang w:val="fr-CA"/>
        </w:rPr>
        <w:t>OI</w:t>
      </w:r>
      <w:r w:rsidRPr="004B257B">
        <w:rPr>
          <w:rFonts w:ascii="Times New Roman" w:hAnsi="Times New Roman" w:cs="Times New Roman"/>
          <w:b/>
          <w:bCs/>
          <w:sz w:val="24"/>
          <w:szCs w:val="24"/>
          <w:u w:val="single"/>
          <w:lang w:val="fr-CA"/>
        </w:rPr>
        <w:t>) Rapport de l'Ontario</w:t>
      </w:r>
    </w:p>
    <w:p w14:paraId="1D2AD4AE" w14:textId="77777777" w:rsidR="004B257B" w:rsidRPr="004B257B" w:rsidRDefault="004B257B" w:rsidP="004B257B">
      <w:pPr>
        <w:rPr>
          <w:rFonts w:ascii="Times New Roman" w:hAnsi="Times New Roman" w:cs="Times New Roman"/>
          <w:sz w:val="24"/>
          <w:szCs w:val="24"/>
          <w:lang w:val="fr-CA"/>
        </w:rPr>
      </w:pPr>
    </w:p>
    <w:p w14:paraId="0F2DD5A1" w14:textId="77777777"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Deux réunions du CCPS ont eu lieu depuis la dernière réunion du CEN. Elles ont eu lieu le 11 juin et le 19 septembre.</w:t>
      </w:r>
    </w:p>
    <w:p w14:paraId="6C6940BA" w14:textId="77777777" w:rsidR="004B257B" w:rsidRPr="004B257B" w:rsidRDefault="004B257B" w:rsidP="004B257B">
      <w:pPr>
        <w:rPr>
          <w:rFonts w:ascii="Times New Roman" w:hAnsi="Times New Roman" w:cs="Times New Roman"/>
          <w:sz w:val="24"/>
          <w:szCs w:val="24"/>
          <w:lang w:val="fr-CA"/>
        </w:rPr>
      </w:pPr>
    </w:p>
    <w:p w14:paraId="1CE5051A" w14:textId="77777777"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Les membres de l'UEDN qui siègent à ce comité sont les suivants</w:t>
      </w:r>
    </w:p>
    <w:p w14:paraId="19016EB8" w14:textId="77777777" w:rsidR="004B257B" w:rsidRPr="004B257B" w:rsidRDefault="004B257B" w:rsidP="004B257B">
      <w:pPr>
        <w:rPr>
          <w:rFonts w:ascii="Times New Roman" w:hAnsi="Times New Roman" w:cs="Times New Roman"/>
          <w:sz w:val="24"/>
          <w:szCs w:val="24"/>
          <w:lang w:val="fr-CA"/>
        </w:rPr>
      </w:pPr>
      <w:proofErr w:type="spellStart"/>
      <w:r w:rsidRPr="004B257B">
        <w:rPr>
          <w:rFonts w:ascii="Times New Roman" w:hAnsi="Times New Roman" w:cs="Times New Roman"/>
          <w:sz w:val="24"/>
          <w:szCs w:val="24"/>
          <w:lang w:val="fr-CA"/>
        </w:rPr>
        <w:t>Jayne</w:t>
      </w:r>
      <w:proofErr w:type="spellEnd"/>
      <w:r w:rsidRPr="004B257B">
        <w:rPr>
          <w:rFonts w:ascii="Times New Roman" w:hAnsi="Times New Roman" w:cs="Times New Roman"/>
          <w:sz w:val="24"/>
          <w:szCs w:val="24"/>
          <w:lang w:val="fr-CA"/>
        </w:rPr>
        <w:t xml:space="preserve"> Pollock, section locale 00621 Borden</w:t>
      </w:r>
    </w:p>
    <w:p w14:paraId="67014C21" w14:textId="77777777"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Dan Barrett, section locale 00625 Toronto</w:t>
      </w:r>
    </w:p>
    <w:p w14:paraId="37D26C2D" w14:textId="77777777"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 xml:space="preserve">Steven Yashinskie, section locale 00629 </w:t>
      </w:r>
      <w:proofErr w:type="spellStart"/>
      <w:r w:rsidRPr="004B257B">
        <w:rPr>
          <w:rFonts w:ascii="Times New Roman" w:hAnsi="Times New Roman" w:cs="Times New Roman"/>
          <w:sz w:val="24"/>
          <w:szCs w:val="24"/>
          <w:lang w:val="fr-CA"/>
        </w:rPr>
        <w:t>Petawawa</w:t>
      </w:r>
      <w:proofErr w:type="spellEnd"/>
    </w:p>
    <w:p w14:paraId="1E8CBA30" w14:textId="77777777"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 xml:space="preserve">Ken </w:t>
      </w:r>
      <w:proofErr w:type="spellStart"/>
      <w:r w:rsidRPr="004B257B">
        <w:rPr>
          <w:rFonts w:ascii="Times New Roman" w:hAnsi="Times New Roman" w:cs="Times New Roman"/>
          <w:sz w:val="24"/>
          <w:szCs w:val="24"/>
          <w:lang w:val="fr-CA"/>
        </w:rPr>
        <w:t>Bovair</w:t>
      </w:r>
      <w:proofErr w:type="spellEnd"/>
      <w:r w:rsidRPr="004B257B">
        <w:rPr>
          <w:rFonts w:ascii="Times New Roman" w:hAnsi="Times New Roman" w:cs="Times New Roman"/>
          <w:sz w:val="24"/>
          <w:szCs w:val="24"/>
          <w:lang w:val="fr-CA"/>
        </w:rPr>
        <w:t>, section locale 00635 North Bay</w:t>
      </w:r>
    </w:p>
    <w:p w14:paraId="17CF93FD" w14:textId="77777777" w:rsidR="004B257B" w:rsidRPr="004B257B" w:rsidRDefault="004B257B" w:rsidP="004B257B">
      <w:pPr>
        <w:rPr>
          <w:rFonts w:ascii="Times New Roman" w:hAnsi="Times New Roman" w:cs="Times New Roman"/>
          <w:sz w:val="24"/>
          <w:szCs w:val="24"/>
        </w:rPr>
      </w:pPr>
      <w:r w:rsidRPr="004B257B">
        <w:rPr>
          <w:rFonts w:ascii="Times New Roman" w:hAnsi="Times New Roman" w:cs="Times New Roman"/>
          <w:sz w:val="24"/>
          <w:szCs w:val="24"/>
        </w:rPr>
        <w:t>Cheryl Gough, section locale 00637 Trenton</w:t>
      </w:r>
    </w:p>
    <w:p w14:paraId="116D0E81" w14:textId="77777777" w:rsidR="004B257B" w:rsidRPr="004B257B" w:rsidRDefault="004B257B" w:rsidP="004B257B">
      <w:pPr>
        <w:rPr>
          <w:rFonts w:ascii="Times New Roman" w:hAnsi="Times New Roman" w:cs="Times New Roman"/>
          <w:sz w:val="24"/>
          <w:szCs w:val="24"/>
        </w:rPr>
      </w:pPr>
      <w:r w:rsidRPr="004B257B">
        <w:rPr>
          <w:rFonts w:ascii="Times New Roman" w:hAnsi="Times New Roman" w:cs="Times New Roman"/>
          <w:sz w:val="24"/>
          <w:szCs w:val="24"/>
        </w:rPr>
        <w:t>Chris Snooks, section locale 00641 Kingston</w:t>
      </w:r>
    </w:p>
    <w:p w14:paraId="1FD22A2E" w14:textId="77777777"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James Potts, coprésident</w:t>
      </w:r>
    </w:p>
    <w:p w14:paraId="5CA8ECD8" w14:textId="77777777" w:rsidR="004B257B" w:rsidRPr="004B257B" w:rsidRDefault="004B257B" w:rsidP="004B257B">
      <w:pPr>
        <w:rPr>
          <w:rFonts w:ascii="Times New Roman" w:hAnsi="Times New Roman" w:cs="Times New Roman"/>
          <w:sz w:val="24"/>
          <w:szCs w:val="24"/>
          <w:lang w:val="fr-CA"/>
        </w:rPr>
      </w:pPr>
    </w:p>
    <w:p w14:paraId="5792F4E8" w14:textId="77777777"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Les rapports sur les postes vacants continuent d'être fournis à intervalles réguliers sans qu'il soit nécessaire d'en faire la demande. Ces rapports servent de référence pour les demandes émanant d'autres parties de l'organisation du MDN. Il s'agit d'un point permanent qui est produit par le secrétaire du comité tous les deux mois.</w:t>
      </w:r>
    </w:p>
    <w:p w14:paraId="3BCA4B56" w14:textId="5BB9FC6C"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L'U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Ontario fait le point sur les progrès réalisés dans l'évaluation culturelle de l'organisation. Les initiatives de réalignement et de réorganisation de la classification se poursuivent, mais le processus est lent. On espère que le résultat final se traduira par des reclassements pour les membres qui effectuent les mêmes tâches que les membres ayant des classifications plus élevées dans différentes parties de l'organisation.</w:t>
      </w:r>
    </w:p>
    <w:p w14:paraId="5AB90106" w14:textId="3864FB18"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lastRenderedPageBreak/>
        <w:t>J'ai reçu des rapports selon lesquels de nombreux postes de supervision au sein de l'</w:t>
      </w:r>
      <w:r w:rsidR="002A57F2">
        <w:rPr>
          <w:rFonts w:ascii="Times New Roman" w:hAnsi="Times New Roman" w:cs="Times New Roman"/>
          <w:sz w:val="24"/>
          <w:szCs w:val="24"/>
          <w:lang w:val="fr-CA"/>
        </w:rPr>
        <w:t>UOI</w:t>
      </w:r>
      <w:r w:rsidRPr="004B257B">
        <w:rPr>
          <w:rFonts w:ascii="Times New Roman" w:hAnsi="Times New Roman" w:cs="Times New Roman"/>
          <w:sz w:val="24"/>
          <w:szCs w:val="24"/>
          <w:lang w:val="fr-CA"/>
        </w:rPr>
        <w:t xml:space="preserve"> Ontario </w:t>
      </w:r>
      <w:proofErr w:type="gramStart"/>
      <w:r w:rsidRPr="004B257B">
        <w:rPr>
          <w:rFonts w:ascii="Times New Roman" w:hAnsi="Times New Roman" w:cs="Times New Roman"/>
          <w:sz w:val="24"/>
          <w:szCs w:val="24"/>
          <w:lang w:val="fr-CA"/>
        </w:rPr>
        <w:t>ont</w:t>
      </w:r>
      <w:proofErr w:type="gramEnd"/>
      <w:r w:rsidRPr="004B257B">
        <w:rPr>
          <w:rFonts w:ascii="Times New Roman" w:hAnsi="Times New Roman" w:cs="Times New Roman"/>
          <w:sz w:val="24"/>
          <w:szCs w:val="24"/>
          <w:lang w:val="fr-CA"/>
        </w:rPr>
        <w:t xml:space="preserve"> été « verrouillés » et ne peuvent être utilisés même si des membres ont été invités à exercer des fonctions intérimaires. Après quelques recherches, y compris certaines menées par la direction locale, il a été déterminé que cela a été fait par le directeur de la classification et de l'organisation civiles (DCCO) à la suite d'une tentative de réalignement des allocations différentielles pour refléter avec précision l'étendue des fonctions de supervision ainsi que le nombre général de personnes supervisées. Cette situation devrait être résolue sous peu et tous les membres recevront une rémunération pour le temps qu'ils ont passé à occuper un poste bloqué. </w:t>
      </w:r>
    </w:p>
    <w:p w14:paraId="06693AC5" w14:textId="4A93B224"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La sous-traitance est toujours une préoccupation majeure. L'U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Ontario a publié un projet de mise à jour de la politique d</w:t>
      </w:r>
      <w:proofErr w:type="gramStart"/>
      <w:r w:rsidRPr="004B257B">
        <w:rPr>
          <w:rFonts w:ascii="Times New Roman" w:hAnsi="Times New Roman" w:cs="Times New Roman"/>
          <w:sz w:val="24"/>
          <w:szCs w:val="24"/>
          <w:lang w:val="fr-CA"/>
        </w:rPr>
        <w:t>'«</w:t>
      </w:r>
      <w:proofErr w:type="gramEnd"/>
      <w:r w:rsidRPr="004B257B">
        <w:rPr>
          <w:rFonts w:ascii="Times New Roman" w:hAnsi="Times New Roman" w:cs="Times New Roman"/>
          <w:sz w:val="24"/>
          <w:szCs w:val="24"/>
          <w:lang w:val="fr-CA"/>
        </w:rPr>
        <w:t xml:space="preserve"> auto-assistance » (voir le document ci-joint) qui a suscité beaucoup d'inquiétude. Essentiellement, les unités seraient en mesure d'utiliser leur propre financement pour sous-traiter des travaux d'infrastructure que l'U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devrait normalement effectuer. Cette politique permet également aux utilisateurs d'effectuer leurs propres travaux d'infrastructure si le détachement local de l'U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approuve le plan. Lors d'une réunion avec le commandant du détachement des </w:t>
      </w:r>
      <w:r w:rsidR="002A57F2">
        <w:rPr>
          <w:rFonts w:ascii="Times New Roman" w:hAnsi="Times New Roman" w:cs="Times New Roman"/>
          <w:sz w:val="24"/>
          <w:szCs w:val="24"/>
          <w:lang w:val="fr-CA"/>
        </w:rPr>
        <w:t>UOI</w:t>
      </w:r>
      <w:r w:rsidRPr="004B257B">
        <w:rPr>
          <w:rFonts w:ascii="Times New Roman" w:hAnsi="Times New Roman" w:cs="Times New Roman"/>
          <w:sz w:val="24"/>
          <w:szCs w:val="24"/>
          <w:lang w:val="fr-CA"/>
        </w:rPr>
        <w:t xml:space="preserve"> de </w:t>
      </w:r>
      <w:proofErr w:type="spellStart"/>
      <w:r w:rsidRPr="004B257B">
        <w:rPr>
          <w:rFonts w:ascii="Times New Roman" w:hAnsi="Times New Roman" w:cs="Times New Roman"/>
          <w:sz w:val="24"/>
          <w:szCs w:val="24"/>
          <w:lang w:val="fr-CA"/>
        </w:rPr>
        <w:t>Petawawa</w:t>
      </w:r>
      <w:proofErr w:type="spellEnd"/>
      <w:r w:rsidRPr="004B257B">
        <w:rPr>
          <w:rFonts w:ascii="Times New Roman" w:hAnsi="Times New Roman" w:cs="Times New Roman"/>
          <w:sz w:val="24"/>
          <w:szCs w:val="24"/>
          <w:lang w:val="fr-CA"/>
        </w:rPr>
        <w:t xml:space="preserve">, l'UEDN a fait part de ses préoccupations et a averti que cette politique entraînerait probablement la disparition des </w:t>
      </w:r>
      <w:r w:rsidR="002A57F2">
        <w:rPr>
          <w:rFonts w:ascii="Times New Roman" w:hAnsi="Times New Roman" w:cs="Times New Roman"/>
          <w:sz w:val="24"/>
          <w:szCs w:val="24"/>
          <w:lang w:val="fr-CA"/>
        </w:rPr>
        <w:t>UOI</w:t>
      </w:r>
      <w:r w:rsidRPr="004B257B">
        <w:rPr>
          <w:rFonts w:ascii="Times New Roman" w:hAnsi="Times New Roman" w:cs="Times New Roman"/>
          <w:sz w:val="24"/>
          <w:szCs w:val="24"/>
          <w:lang w:val="fr-CA"/>
        </w:rPr>
        <w:t xml:space="preserve"> en tant qu'organisation.</w:t>
      </w:r>
    </w:p>
    <w:p w14:paraId="0E004726" w14:textId="63F91195"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L'allocation de l'ETS pour l'exercice en cours n'est que légèrement supérieure à celle de l'année dernière (pour tenir compte des augmentations salariales liées aux conventions collectives). Cela ne permet pas d'augmenter la taille de la main-d'œuvre. Les dépenses de fonctionnement et d'entretien ont également été réduites et il est très peu probable que l'U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puisse faire plus avec moins sans que la main-d'œuvre existante n'en pâtisse. Les rapports actuels sur la gestion des postes vacants font état d'environ 129 postes vacants au sein de l'organisation.</w:t>
      </w:r>
    </w:p>
    <w:p w14:paraId="3BB63D65" w14:textId="35FE22D3"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L'U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procède actuellement à une évaluation culturelle, qui sera liée au code de conduite de l'U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pour l'Ontario, également en cours d'élaboration. Les résultats des enquêtes sur la fonction publique 2019-2022 sont utilisés comme partie du cadre initial. Il s'agira d'un document simple qui tiendra sur une feuille de papier de 8 </w:t>
      </w:r>
      <w:proofErr w:type="gramStart"/>
      <w:r w:rsidRPr="004B257B">
        <w:rPr>
          <w:rFonts w:ascii="Times New Roman" w:hAnsi="Times New Roman" w:cs="Times New Roman"/>
          <w:sz w:val="24"/>
          <w:szCs w:val="24"/>
          <w:lang w:val="fr-CA"/>
        </w:rPr>
        <w:t>½«  x</w:t>
      </w:r>
      <w:proofErr w:type="gramEnd"/>
      <w:r w:rsidRPr="004B257B">
        <w:rPr>
          <w:rFonts w:ascii="Times New Roman" w:hAnsi="Times New Roman" w:cs="Times New Roman"/>
          <w:sz w:val="24"/>
          <w:szCs w:val="24"/>
          <w:lang w:val="fr-CA"/>
        </w:rPr>
        <w:t xml:space="preserve"> 11 » et qui indiquera clairement les comportements et les caractéristiques que la direction attend de tous les membres de l'U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dans le cadre de leur travail quotidien et de leur rôle. Ces documents ne remplaceront pas le code de valeurs et d'éthique du MDN et des FAC. L'U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recherche une version plus claire et plus concise d'un document existant.</w:t>
      </w:r>
    </w:p>
    <w:p w14:paraId="595E1532" w14:textId="77777777"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 xml:space="preserve">J'ai dû réitérer les questions relatives à la passation de marchés de services de nettoyage. J'ai utilisé l'exemple de </w:t>
      </w:r>
      <w:proofErr w:type="spellStart"/>
      <w:r w:rsidRPr="004B257B">
        <w:rPr>
          <w:rFonts w:ascii="Times New Roman" w:hAnsi="Times New Roman" w:cs="Times New Roman"/>
          <w:sz w:val="24"/>
          <w:szCs w:val="24"/>
          <w:lang w:val="fr-CA"/>
        </w:rPr>
        <w:t>Petawawa</w:t>
      </w:r>
      <w:proofErr w:type="spellEnd"/>
      <w:r w:rsidRPr="004B257B">
        <w:rPr>
          <w:rFonts w:ascii="Times New Roman" w:hAnsi="Times New Roman" w:cs="Times New Roman"/>
          <w:sz w:val="24"/>
          <w:szCs w:val="24"/>
          <w:lang w:val="fr-CA"/>
        </w:rPr>
        <w:t xml:space="preserve"> pour illustrer ce qui peut arriver lorsqu'on n'a aucun contrôle sur le personnel et les superviseurs et qu'on est coincé avec une entreprise qui choisit de ne pas effectuer le travail conformément au contrat. Il était choquant de constater que la direction n'avait qu'une connaissance superficielle des problèmes. Il était clair que personne n'avait rédigé, ni même vu, une analyse de rentabilité relative aux services de nettoyage sous-traités. J'ai fait savoir qu'il s'agissait là d'un nouvel exemple de décision prise par la direction sans consultation du syndicat, et que la consultation doit avoir lieu avant la prise de décision.</w:t>
      </w:r>
    </w:p>
    <w:p w14:paraId="09600046" w14:textId="73E0FF43"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lastRenderedPageBreak/>
        <w:t xml:space="preserve">Le réalignement des détachements progresse lentement. Après avoir travaillé sur le sujet pendant un an (en collaboration avec la classification, le personnel et d'autres), nous avons récemment finalisé une charte avec la classification, qui a été signée par le commandant. Le concept est de s'aligner sur les similitudes et d'assurer un salaire égal pour un travail égal en fonction des groupes et des niveaux et du travail effectué au sein de la formation. Le réalignement est rétrospectif par rapport à la mise en place du </w:t>
      </w:r>
      <w:r>
        <w:rPr>
          <w:rFonts w:ascii="Times New Roman" w:hAnsi="Times New Roman" w:cs="Times New Roman"/>
          <w:sz w:val="24"/>
          <w:szCs w:val="24"/>
          <w:lang w:val="fr-CA"/>
        </w:rPr>
        <w:t>UOI</w:t>
      </w:r>
      <w:r w:rsidRPr="004B257B">
        <w:rPr>
          <w:rFonts w:ascii="Times New Roman" w:hAnsi="Times New Roman" w:cs="Times New Roman"/>
          <w:sz w:val="24"/>
          <w:szCs w:val="24"/>
          <w:lang w:val="fr-CA"/>
        </w:rPr>
        <w:t xml:space="preserve"> des FC et des ICCT lorsque les postes ont été reçus en 2016. La complexité réside dans le fait que nous avons 7 régions, 31 détachements/sections et plus de 3 200 postes, y compris les postes militaires. Les postes militaires sont inclus car nous devons revoir les postes de CO et de OC et créer des postes civils « au niveau » au cas où nous aurions des lacunes à ce niveau. L'U</w:t>
      </w:r>
      <w:r>
        <w:rPr>
          <w:rFonts w:ascii="Times New Roman" w:hAnsi="Times New Roman" w:cs="Times New Roman"/>
          <w:sz w:val="24"/>
          <w:szCs w:val="24"/>
          <w:lang w:val="fr-CA"/>
        </w:rPr>
        <w:t>OI Ontario</w:t>
      </w:r>
      <w:r w:rsidRPr="004B257B">
        <w:rPr>
          <w:rFonts w:ascii="Times New Roman" w:hAnsi="Times New Roman" w:cs="Times New Roman"/>
          <w:sz w:val="24"/>
          <w:szCs w:val="24"/>
          <w:lang w:val="fr-CA"/>
        </w:rPr>
        <w:t xml:space="preserve"> a l'intention de procéder à une évaluation et de concevoir un cadre avant de partager les informations avec le syndicat. Une fois de plus, il s'agit d'un exemple de manque de consultation appropriée et significative.</w:t>
      </w:r>
    </w:p>
    <w:p w14:paraId="42F7407E" w14:textId="77777777"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Le détachement de Borden était sur le point d'embaucher un peintre qui ne possédait pas le Sceau rouge interprovincial. Bien qu'il m'ait assuré qu'il n'avait pas l'intention de doter ce poste pour une durée indéterminée avec un candidat qui n'avait pas de certificat de compétence, c'est exactement ce qu'il avait l'intention de faire. Après m'avoir assuré qu'ils ne placeraient ce membre que dans un poste intérimaire de courte durée (moins de 4 mois) pendant qu'il obtiendrait son Sceau rouge, un avis de prise en considération a été publié, indiquant une période intérimaire d'un an. J'ai informé le CO et le CO qu'il existe un programme d'apprentissage si c'est leur intention, mais qu'ils ne doivent pas réduire les exigences d'un poste Sceau rouge.</w:t>
      </w:r>
    </w:p>
    <w:p w14:paraId="2271EB0E" w14:textId="77777777"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 xml:space="preserve">Le contrat détenu par Tech Services n'a pas été surveillé de près et, par conséquent, le montant du contrat a été dépassé et a dû être réécrit. Les délais n'ayant pas été respectés, le PSPC ne pouvait pas simplement prolonger le contrat, d'où les problèmes rencontrés à </w:t>
      </w:r>
      <w:proofErr w:type="spellStart"/>
      <w:r w:rsidRPr="004B257B">
        <w:rPr>
          <w:rFonts w:ascii="Times New Roman" w:hAnsi="Times New Roman" w:cs="Times New Roman"/>
          <w:sz w:val="24"/>
          <w:szCs w:val="24"/>
          <w:lang w:val="fr-CA"/>
        </w:rPr>
        <w:t>Petawawa</w:t>
      </w:r>
      <w:proofErr w:type="spellEnd"/>
      <w:r w:rsidRPr="004B257B">
        <w:rPr>
          <w:rFonts w:ascii="Times New Roman" w:hAnsi="Times New Roman" w:cs="Times New Roman"/>
          <w:sz w:val="24"/>
          <w:szCs w:val="24"/>
          <w:lang w:val="fr-CA"/>
        </w:rPr>
        <w:t xml:space="preserve"> au cours des six derniers mois.</w:t>
      </w:r>
    </w:p>
    <w:p w14:paraId="0753444B" w14:textId="3AAAC1D7"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La lutte contre les parasites n'est pas la responsabilité des occupants civils des bâtiments. Les détachements de l'U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sont responsables de la lutte contre les rongeurs et les parasites. Le </w:t>
      </w:r>
      <w:proofErr w:type="spellStart"/>
      <w:r w:rsidRPr="004B257B">
        <w:rPr>
          <w:rFonts w:ascii="Times New Roman" w:hAnsi="Times New Roman" w:cs="Times New Roman"/>
          <w:sz w:val="24"/>
          <w:szCs w:val="24"/>
          <w:lang w:val="fr-CA"/>
        </w:rPr>
        <w:t>PMed</w:t>
      </w:r>
      <w:proofErr w:type="spellEnd"/>
      <w:r w:rsidRPr="004B257B">
        <w:rPr>
          <w:rFonts w:ascii="Times New Roman" w:hAnsi="Times New Roman" w:cs="Times New Roman"/>
          <w:sz w:val="24"/>
          <w:szCs w:val="24"/>
          <w:lang w:val="fr-CA"/>
        </w:rPr>
        <w:t xml:space="preserve"> a également un rôle à jouer et il y a beaucoup de confusion entre les politiques et les politiques non officielles.</w:t>
      </w:r>
    </w:p>
    <w:p w14:paraId="206F9A4F" w14:textId="2B9611E3"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La santé et la sécurité sont la priorité numéro un des 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de l'Ontario, mais même les ordres de travail liés à la santé et à la sécurité font l'objet d'un tri en fonction de leur priorité en raison des contraintes budgétaires. Cela signifie que les questions de santé et de sécurité peuvent rester en suspens indéfiniment.</w:t>
      </w:r>
    </w:p>
    <w:p w14:paraId="747F90DA" w14:textId="7FE535DF" w:rsidR="004B257B" w:rsidRPr="004B257B" w:rsidRDefault="004B257B" w:rsidP="004B257B">
      <w:pPr>
        <w:rPr>
          <w:rFonts w:ascii="Times New Roman" w:hAnsi="Times New Roman" w:cs="Times New Roman"/>
          <w:sz w:val="24"/>
          <w:szCs w:val="24"/>
          <w:lang w:val="fr-CA"/>
        </w:rPr>
      </w:pPr>
      <w:r w:rsidRPr="004B257B">
        <w:rPr>
          <w:rFonts w:ascii="Times New Roman" w:hAnsi="Times New Roman" w:cs="Times New Roman"/>
          <w:sz w:val="24"/>
          <w:szCs w:val="24"/>
          <w:lang w:val="fr-CA"/>
        </w:rPr>
        <w:t>La prochaine réunion du CCSP de l'U</w:t>
      </w:r>
      <w:r>
        <w:rPr>
          <w:rFonts w:ascii="Times New Roman" w:hAnsi="Times New Roman" w:cs="Times New Roman"/>
          <w:sz w:val="24"/>
          <w:szCs w:val="24"/>
          <w:lang w:val="fr-CA"/>
        </w:rPr>
        <w:t>OI</w:t>
      </w:r>
      <w:r w:rsidRPr="004B257B">
        <w:rPr>
          <w:rFonts w:ascii="Times New Roman" w:hAnsi="Times New Roman" w:cs="Times New Roman"/>
          <w:sz w:val="24"/>
          <w:szCs w:val="24"/>
          <w:lang w:val="fr-CA"/>
        </w:rPr>
        <w:t xml:space="preserve"> Ontario est prévue pour janvier 2025.</w:t>
      </w:r>
    </w:p>
    <w:p w14:paraId="5CE4F853" w14:textId="77777777" w:rsidR="004B257B" w:rsidRPr="004B257B" w:rsidRDefault="004B257B" w:rsidP="004B257B">
      <w:pPr>
        <w:rPr>
          <w:rFonts w:ascii="Times New Roman" w:hAnsi="Times New Roman" w:cs="Times New Roman"/>
          <w:sz w:val="24"/>
          <w:szCs w:val="24"/>
          <w:lang w:val="fr-CA"/>
        </w:rPr>
      </w:pPr>
    </w:p>
    <w:p w14:paraId="57176F2D" w14:textId="77777777" w:rsidR="004B257B" w:rsidRPr="004B257B" w:rsidRDefault="004B257B" w:rsidP="004B257B">
      <w:pPr>
        <w:rPr>
          <w:rFonts w:ascii="Times New Roman" w:hAnsi="Times New Roman" w:cs="Times New Roman"/>
          <w:sz w:val="24"/>
          <w:szCs w:val="24"/>
          <w:lang w:val="fr-CA"/>
        </w:rPr>
      </w:pPr>
    </w:p>
    <w:p w14:paraId="3911082F" w14:textId="39D25C9F" w:rsidR="004B257B" w:rsidRPr="004B257B" w:rsidRDefault="004B257B" w:rsidP="004B257B">
      <w:pPr>
        <w:rPr>
          <w:rFonts w:ascii="Times New Roman" w:hAnsi="Times New Roman" w:cs="Times New Roman"/>
          <w:sz w:val="24"/>
          <w:szCs w:val="24"/>
        </w:rPr>
      </w:pPr>
      <w:proofErr w:type="spellStart"/>
      <w:r w:rsidRPr="004B257B">
        <w:rPr>
          <w:rFonts w:ascii="Times New Roman" w:hAnsi="Times New Roman" w:cs="Times New Roman"/>
          <w:sz w:val="24"/>
          <w:szCs w:val="24"/>
        </w:rPr>
        <w:t>Respectueusement</w:t>
      </w:r>
      <w:proofErr w:type="spellEnd"/>
      <w:r w:rsidRPr="004B257B">
        <w:rPr>
          <w:rFonts w:ascii="Times New Roman" w:hAnsi="Times New Roman" w:cs="Times New Roman"/>
          <w:sz w:val="24"/>
          <w:szCs w:val="24"/>
        </w:rPr>
        <w:t xml:space="preserve"> </w:t>
      </w:r>
      <w:proofErr w:type="spellStart"/>
      <w:r w:rsidRPr="004B257B">
        <w:rPr>
          <w:rFonts w:ascii="Times New Roman" w:hAnsi="Times New Roman" w:cs="Times New Roman"/>
          <w:sz w:val="24"/>
          <w:szCs w:val="24"/>
        </w:rPr>
        <w:t>soumis</w:t>
      </w:r>
      <w:proofErr w:type="spellEnd"/>
      <w:r w:rsidRPr="004B257B">
        <w:rPr>
          <w:rFonts w:ascii="Times New Roman" w:hAnsi="Times New Roman" w:cs="Times New Roman"/>
          <w:sz w:val="24"/>
          <w:szCs w:val="24"/>
        </w:rPr>
        <w:t>,</w:t>
      </w:r>
    </w:p>
    <w:p w14:paraId="52C86A94" w14:textId="1750A519" w:rsidR="003278FF" w:rsidRDefault="004B257B" w:rsidP="004B257B">
      <w:pPr>
        <w:rPr>
          <w:rFonts w:ascii="Times New Roman" w:hAnsi="Times New Roman" w:cs="Times New Roman"/>
          <w:b/>
          <w:bCs/>
          <w:sz w:val="24"/>
          <w:szCs w:val="24"/>
        </w:rPr>
      </w:pPr>
      <w:r w:rsidRPr="004B257B">
        <w:rPr>
          <w:rFonts w:ascii="Times New Roman" w:hAnsi="Times New Roman" w:cs="Times New Roman"/>
          <w:sz w:val="24"/>
          <w:szCs w:val="24"/>
        </w:rPr>
        <w:t>James Potts</w:t>
      </w:r>
    </w:p>
    <w:sectPr w:rsidR="003278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016FE"/>
    <w:rsid w:val="0001665B"/>
    <w:rsid w:val="000335F4"/>
    <w:rsid w:val="000C338C"/>
    <w:rsid w:val="00111696"/>
    <w:rsid w:val="00171002"/>
    <w:rsid w:val="00215F6D"/>
    <w:rsid w:val="00220618"/>
    <w:rsid w:val="00234058"/>
    <w:rsid w:val="00246503"/>
    <w:rsid w:val="002A57F2"/>
    <w:rsid w:val="002B2354"/>
    <w:rsid w:val="002B6CD1"/>
    <w:rsid w:val="002E0462"/>
    <w:rsid w:val="002E270B"/>
    <w:rsid w:val="00310FEB"/>
    <w:rsid w:val="0032683F"/>
    <w:rsid w:val="003278FF"/>
    <w:rsid w:val="003A7117"/>
    <w:rsid w:val="004A425F"/>
    <w:rsid w:val="004B257B"/>
    <w:rsid w:val="00514EFB"/>
    <w:rsid w:val="0056334F"/>
    <w:rsid w:val="005A13F1"/>
    <w:rsid w:val="005D415C"/>
    <w:rsid w:val="006210D2"/>
    <w:rsid w:val="00623B7A"/>
    <w:rsid w:val="006A4AF7"/>
    <w:rsid w:val="006D55CF"/>
    <w:rsid w:val="006F77B7"/>
    <w:rsid w:val="00714DCA"/>
    <w:rsid w:val="00735621"/>
    <w:rsid w:val="007537CD"/>
    <w:rsid w:val="007B06E6"/>
    <w:rsid w:val="007F5B5C"/>
    <w:rsid w:val="00815675"/>
    <w:rsid w:val="008A3BB1"/>
    <w:rsid w:val="008C49A9"/>
    <w:rsid w:val="008F2F45"/>
    <w:rsid w:val="00912983"/>
    <w:rsid w:val="00971B5F"/>
    <w:rsid w:val="00987642"/>
    <w:rsid w:val="009A099F"/>
    <w:rsid w:val="009F6DBC"/>
    <w:rsid w:val="00A46BCB"/>
    <w:rsid w:val="00A5505F"/>
    <w:rsid w:val="00A77CBF"/>
    <w:rsid w:val="00AB63E3"/>
    <w:rsid w:val="00AE476E"/>
    <w:rsid w:val="00B94E36"/>
    <w:rsid w:val="00BC4E2F"/>
    <w:rsid w:val="00C1524A"/>
    <w:rsid w:val="00C24B6F"/>
    <w:rsid w:val="00C31BB4"/>
    <w:rsid w:val="00C7255C"/>
    <w:rsid w:val="00CB030C"/>
    <w:rsid w:val="00D073E7"/>
    <w:rsid w:val="00D17291"/>
    <w:rsid w:val="00D21FA9"/>
    <w:rsid w:val="00D74230"/>
    <w:rsid w:val="00D768F0"/>
    <w:rsid w:val="00D81256"/>
    <w:rsid w:val="00D85BE1"/>
    <w:rsid w:val="00DA656C"/>
    <w:rsid w:val="00DB264B"/>
    <w:rsid w:val="00DB7E7F"/>
    <w:rsid w:val="00DE25B7"/>
    <w:rsid w:val="00DE42EB"/>
    <w:rsid w:val="00E06BC6"/>
    <w:rsid w:val="00E4484F"/>
    <w:rsid w:val="00E70F5C"/>
    <w:rsid w:val="00E80C7D"/>
    <w:rsid w:val="00E94735"/>
    <w:rsid w:val="00EC4856"/>
    <w:rsid w:val="00EC5E63"/>
    <w:rsid w:val="00F44D20"/>
    <w:rsid w:val="00F85A17"/>
    <w:rsid w:val="00FA49D7"/>
    <w:rsid w:val="00FA7195"/>
    <w:rsid w:val="00FC2507"/>
    <w:rsid w:val="00FF450E"/>
    <w:rsid w:val="00FF57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1162</Words>
  <Characters>6627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15</cp:revision>
  <dcterms:created xsi:type="dcterms:W3CDTF">2024-11-22T14:57:00Z</dcterms:created>
  <dcterms:modified xsi:type="dcterms:W3CDTF">2024-12-04T18:17:00Z</dcterms:modified>
</cp:coreProperties>
</file>