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1CDE7B" w14:textId="77777777" w:rsidR="00CE154C" w:rsidRPr="00CE154C" w:rsidRDefault="00CE154C" w:rsidP="00CE154C">
      <w:pPr>
        <w:rPr>
          <w:lang w:val="fr-CA"/>
        </w:rPr>
      </w:pPr>
      <w:r w:rsidRPr="00CE154C">
        <w:rPr>
          <w:lang w:val="fr-CA"/>
        </w:rPr>
        <w:t>Notre dernier CCSP régional a eu lieu le 14 novembre 2024. Lors de cette réunion, il nous a également été rappelé que le BRH n'assisterait plus à nos CCSP, à l'exception de ceux qui se déroulent au niveau L1.</w:t>
      </w:r>
    </w:p>
    <w:p w14:paraId="008FF858" w14:textId="77777777" w:rsidR="00CE154C" w:rsidRPr="00CE154C" w:rsidRDefault="00CE154C" w:rsidP="00CE154C">
      <w:pPr>
        <w:rPr>
          <w:lang w:val="fr-CA"/>
        </w:rPr>
      </w:pPr>
      <w:r w:rsidRPr="00CE154C">
        <w:rPr>
          <w:lang w:val="fr-CA"/>
        </w:rPr>
        <w:t>Mesures de dotation :</w:t>
      </w:r>
    </w:p>
    <w:p w14:paraId="2E36EB69" w14:textId="77777777" w:rsidR="00CE154C" w:rsidRPr="00CE154C" w:rsidRDefault="00CE154C" w:rsidP="00CE154C">
      <w:pPr>
        <w:rPr>
          <w:lang w:val="fr-CA"/>
        </w:rPr>
      </w:pPr>
      <w:r w:rsidRPr="00CE154C">
        <w:rPr>
          <w:lang w:val="fr-CA"/>
        </w:rPr>
        <w:t>- Entre le 1er avril et le 8 novembre 2024, nous avons mené à bien 55 dossiers de dotation (sans compter les intérimaires de moins de 4 mois, les occasionnels et les étudiants).</w:t>
      </w:r>
    </w:p>
    <w:p w14:paraId="0BF1F1C4" w14:textId="77777777" w:rsidR="00CE154C" w:rsidRPr="00CE154C" w:rsidRDefault="00CE154C" w:rsidP="00CE154C">
      <w:pPr>
        <w:rPr>
          <w:lang w:val="fr-CA"/>
        </w:rPr>
      </w:pPr>
      <w:r w:rsidRPr="00CE154C">
        <w:rPr>
          <w:lang w:val="fr-CA"/>
        </w:rPr>
        <w:t>- Au 8 novembre 2024, 42 autres dossiers de dotation approuvés sont en cours de traitement.</w:t>
      </w:r>
    </w:p>
    <w:p w14:paraId="5BD4AA48" w14:textId="77777777" w:rsidR="00CE154C" w:rsidRPr="00CE154C" w:rsidRDefault="00CE154C" w:rsidP="00CE154C">
      <w:pPr>
        <w:rPr>
          <w:lang w:val="fr-CA"/>
        </w:rPr>
      </w:pPr>
      <w:r w:rsidRPr="00CE154C">
        <w:rPr>
          <w:lang w:val="fr-CA"/>
        </w:rPr>
        <w:t>- Au cours de l'exercice précédent, nous avons traité un total de 78 dossiers de dotation.</w:t>
      </w:r>
    </w:p>
    <w:p w14:paraId="08956596" w14:textId="77777777" w:rsidR="00CE154C" w:rsidRPr="00CE154C" w:rsidRDefault="00CE154C" w:rsidP="00CE154C">
      <w:pPr>
        <w:rPr>
          <w:lang w:val="fr-CA"/>
        </w:rPr>
      </w:pPr>
      <w:r w:rsidRPr="00CE154C">
        <w:rPr>
          <w:lang w:val="fr-CA"/>
        </w:rPr>
        <w:t>(La répartition par type d'action de dotation et par secteur/département se trouve dans la présentation).</w:t>
      </w:r>
    </w:p>
    <w:p w14:paraId="6666E9FB" w14:textId="77777777" w:rsidR="00CE154C" w:rsidRPr="00CE154C" w:rsidRDefault="00CE154C" w:rsidP="00CE154C">
      <w:pPr>
        <w:rPr>
          <w:lang w:val="fr-CA"/>
        </w:rPr>
      </w:pPr>
      <w:r w:rsidRPr="00CE154C">
        <w:rPr>
          <w:lang w:val="fr-CA"/>
        </w:rPr>
        <w:t>ETS :</w:t>
      </w:r>
    </w:p>
    <w:p w14:paraId="152B2EC2" w14:textId="77777777" w:rsidR="00CE154C" w:rsidRPr="00CE154C" w:rsidRDefault="00CE154C" w:rsidP="00CE154C">
      <w:pPr>
        <w:rPr>
          <w:lang w:val="fr-CA"/>
        </w:rPr>
      </w:pPr>
      <w:r w:rsidRPr="00CE154C">
        <w:rPr>
          <w:lang w:val="fr-CA"/>
        </w:rPr>
        <w:t>Allocation du troisième trimestre : 22,4 millions de dollars (Note : glissement de 300 000 dollars au deuxième trimestre)</w:t>
      </w:r>
    </w:p>
    <w:p w14:paraId="34AD8385" w14:textId="77777777" w:rsidR="00CE154C" w:rsidRPr="00CE154C" w:rsidRDefault="00CE154C" w:rsidP="00CE154C">
      <w:pPr>
        <w:rPr>
          <w:lang w:val="fr-CA"/>
        </w:rPr>
      </w:pPr>
      <w:r w:rsidRPr="00CE154C">
        <w:rPr>
          <w:lang w:val="fr-CA"/>
        </w:rPr>
        <w:t>Prévisions actuelles : 22,8 millions de dollars (3,15 % de plus que l'allocation)</w:t>
      </w:r>
    </w:p>
    <w:p w14:paraId="7F9B643F" w14:textId="77777777" w:rsidR="00CE154C" w:rsidRPr="00CE154C" w:rsidRDefault="00CE154C" w:rsidP="00CE154C">
      <w:pPr>
        <w:rPr>
          <w:lang w:val="fr-CA"/>
        </w:rPr>
      </w:pPr>
      <w:r w:rsidRPr="00CE154C">
        <w:rPr>
          <w:lang w:val="fr-CA"/>
        </w:rPr>
        <w:t>Attrition :</w:t>
      </w:r>
    </w:p>
    <w:p w14:paraId="0761CA6A" w14:textId="77777777" w:rsidR="00CE154C" w:rsidRPr="00CE154C" w:rsidRDefault="00CE154C" w:rsidP="00CE154C">
      <w:pPr>
        <w:rPr>
          <w:lang w:val="fr-CA"/>
        </w:rPr>
      </w:pPr>
      <w:r w:rsidRPr="00CE154C">
        <w:rPr>
          <w:lang w:val="fr-CA"/>
        </w:rPr>
        <w:t>Attrition du 1er avril au 8 novembre 2024 : nous avons eu un total de 17 employés qui ont pris leur retraite ou démissionné (6 CMX, 11 ESQ). Nous prévoyons au moins un départ à la retraite supplémentaire avant la fin de l'exercice (CMX) et six autres au cours de l'exercice suivant (5 CMX, 1 ESQ). Données sur les départs à la retraite de HR-Civ</w:t>
      </w:r>
    </w:p>
    <w:p w14:paraId="4D9EEBFF" w14:textId="77777777" w:rsidR="00CE154C" w:rsidRPr="00CE154C" w:rsidRDefault="00CE154C" w:rsidP="00CE154C">
      <w:pPr>
        <w:rPr>
          <w:lang w:val="fr-CA"/>
        </w:rPr>
      </w:pPr>
      <w:r w:rsidRPr="00CE154C">
        <w:rPr>
          <w:lang w:val="fr-CA"/>
        </w:rPr>
        <w:t>Rapport sur la gestion des postes vacants :</w:t>
      </w:r>
    </w:p>
    <w:p w14:paraId="64D064E9" w14:textId="77777777" w:rsidR="00CE154C" w:rsidRPr="00CE154C" w:rsidRDefault="00CE154C" w:rsidP="00CE154C">
      <w:pPr>
        <w:rPr>
          <w:lang w:val="fr-CA"/>
        </w:rPr>
      </w:pPr>
      <w:r w:rsidRPr="00CE154C">
        <w:rPr>
          <w:lang w:val="fr-CA"/>
        </w:rPr>
        <w:t>46 postes vacants : 19 sont en voie d'être pourvus ; 2 ont été approuvés pour être pourvus, mais sont actuellement sur le parking ; et 2 sont des postes intérimaires.</w:t>
      </w:r>
    </w:p>
    <w:p w14:paraId="29BC1F3B" w14:textId="77777777" w:rsidR="00CE154C" w:rsidRPr="00CE154C" w:rsidRDefault="00CE154C" w:rsidP="00CE154C">
      <w:pPr>
        <w:rPr>
          <w:lang w:val="fr-CA"/>
        </w:rPr>
      </w:pPr>
      <w:r w:rsidRPr="00CE154C">
        <w:rPr>
          <w:lang w:val="fr-CA"/>
        </w:rPr>
        <w:t>Allocation SWE pour la nouvelle année fiscale ;</w:t>
      </w:r>
    </w:p>
    <w:p w14:paraId="3106D315" w14:textId="77777777" w:rsidR="00CE154C" w:rsidRPr="00CE154C" w:rsidRDefault="00CE154C" w:rsidP="00CE154C">
      <w:pPr>
        <w:rPr>
          <w:lang w:val="fr-CA"/>
        </w:rPr>
      </w:pPr>
      <w:r w:rsidRPr="00CE154C">
        <w:rPr>
          <w:lang w:val="fr-CA"/>
        </w:rPr>
        <w:t xml:space="preserve">Le commandant déclare qu'en date du 13 novembre 24, l'allocation sera la même pour l'année prochaine. Cette année, l'unité a déjà reversé 300 000 dollars. L'objectif de notre unité est de réduire le taux d'attrition en recrutant des personnes pour de nouveaux postes. </w:t>
      </w:r>
    </w:p>
    <w:p w14:paraId="6DDC8C64" w14:textId="77777777" w:rsidR="00CE154C" w:rsidRPr="00CE154C" w:rsidRDefault="00CE154C" w:rsidP="00CE154C">
      <w:pPr>
        <w:rPr>
          <w:lang w:val="fr-CA"/>
        </w:rPr>
      </w:pPr>
      <w:r w:rsidRPr="00CE154C">
        <w:rPr>
          <w:lang w:val="fr-CA"/>
        </w:rPr>
        <w:t xml:space="preserve">Le commandant indique que nous avons subi des réductions financières au cours des deux dernières années. L'unité n'a pas beaucoup d'argent pour aller de l'avant, et l'année </w:t>
      </w:r>
      <w:r w:rsidRPr="00CE154C">
        <w:rPr>
          <w:lang w:val="fr-CA"/>
        </w:rPr>
        <w:lastRenderedPageBreak/>
        <w:t>prochaine sera probablement pire. Cela signifie que l'unité et les sous-unités doivent identifier les priorités de travail ; nous devons rester dans les limites de l'allocation afin de pouvoir continuer à fonctionner ; certaines autres unités sont déjà confrontées à des défis tels que la fermeture potentielle d'un bâtiment en raison d'un financement insuffisant. Ce sujet est désormais retiré des futurs CCRUM.</w:t>
      </w:r>
    </w:p>
    <w:p w14:paraId="4102C845" w14:textId="77777777" w:rsidR="00CE154C" w:rsidRPr="00CE154C" w:rsidRDefault="00CE154C" w:rsidP="00CE154C">
      <w:pPr>
        <w:rPr>
          <w:lang w:val="fr-CA"/>
        </w:rPr>
      </w:pPr>
      <w:r w:rsidRPr="00CE154C">
        <w:rPr>
          <w:lang w:val="fr-CA"/>
        </w:rPr>
        <w:t>Le CO indique que les RH-Civ ont gelé la plupart des GL des superviseurs, qui ont été gelés temporairement. Mme Smith-Newman ajoute que la direction a été donnée par la trésorerie en raison de ses préoccupations concernant le différentiel. Elle souhaite que les unités et les sous-unités vérifient le nombre réel de subordonnés directs des superviseurs et éliminent tous les différentiels. DCO a déclaré qu'en gelant les embauches, l'unité est obligée d'examiner les détails de la description de poste des superviseurs avant de fournir des lettres d'offre. En ce qui concerne les reclassements, DCO indique que le reclassement moyen prend six à sept ans et que ceux qui font l'objet de griefs sont évalués en premier. Ce sujet sera déplacé à la rubrique « Affaires anciennes » du CCRGU d'avril 2025.</w:t>
      </w:r>
    </w:p>
    <w:p w14:paraId="22C9E74B" w14:textId="77777777" w:rsidR="00CE154C" w:rsidRPr="00CE154C" w:rsidRDefault="00CE154C" w:rsidP="00CE154C">
      <w:pPr>
        <w:rPr>
          <w:lang w:val="fr-CA"/>
        </w:rPr>
      </w:pPr>
      <w:r w:rsidRPr="00CE154C">
        <w:rPr>
          <w:lang w:val="fr-CA"/>
        </w:rPr>
        <w:t>J'ai signalé que les employés de toute la base refusent de travailler en raison de la mauvaise qualité de l'air, du manque d'hygiène, des problèmes de sécurité, etc. À Signal Hill 575, on a constaté que de l'eau coulait du plafond, qu'il y avait des souris dans les bureaux et que l'accès à l'eau et à l'air propres était une condition de base qui n'était pas régulièrement remplie. M. Wang et le Maj Choudhary ont confirmé que PMed effectuera une évaluation de la qualité de l'air et fournira un rapport. Le CO a également confirmé avec le Maj Choi et le Capt Lefrancois qu'il n'y avait pas de conditions de travail inacceptables similaires causant des arrêts de travail au Det Cwk et au Det Cmx.</w:t>
      </w:r>
    </w:p>
    <w:p w14:paraId="36BAF520" w14:textId="77777777" w:rsidR="00CE154C" w:rsidRPr="00CE154C" w:rsidRDefault="00CE154C" w:rsidP="00CE154C">
      <w:pPr>
        <w:rPr>
          <w:lang w:val="fr-CA"/>
        </w:rPr>
      </w:pPr>
      <w:r w:rsidRPr="00CE154C">
        <w:rPr>
          <w:lang w:val="fr-CA"/>
        </w:rPr>
        <w:t>Nous avons également discuté du fait que certains membres du comité de santé et de sécurité ne sont pas formés et qu'ils devraient l'être dès que possible.</w:t>
      </w:r>
    </w:p>
    <w:p w14:paraId="3D5A8E0A" w14:textId="77777777" w:rsidR="00CE154C" w:rsidRPr="00CE154C" w:rsidRDefault="00CE154C" w:rsidP="00CE154C">
      <w:pPr>
        <w:rPr>
          <w:lang w:val="fr-CA"/>
        </w:rPr>
      </w:pPr>
      <w:r w:rsidRPr="00CE154C">
        <w:rPr>
          <w:lang w:val="fr-CA"/>
        </w:rPr>
        <w:t xml:space="preserve">Le commandant a déclaré que les personnes qui effectuent du travail de bureau (qui peuvent travailler à distance) sont tenues de travailler au moins trois jours par semaine et de soumettre les documents appropriés à l'approbation de leur COC. </w:t>
      </w:r>
    </w:p>
    <w:p w14:paraId="5607DF10" w14:textId="77777777" w:rsidR="00CE154C" w:rsidRPr="00CE154C" w:rsidRDefault="00CE154C" w:rsidP="00CE154C">
      <w:pPr>
        <w:rPr>
          <w:lang w:val="fr-CA"/>
        </w:rPr>
      </w:pPr>
      <w:r w:rsidRPr="00CE154C">
        <w:rPr>
          <w:lang w:val="fr-CA"/>
        </w:rPr>
        <w:t xml:space="preserve">Nous envisageons également d'introduire un nouveau comité régional de santé et de sécurité. Nous travaillons actuellement sur les termes de référence et discutons des personnes qui y participeront. </w:t>
      </w:r>
    </w:p>
    <w:p w14:paraId="6FE651D2" w14:textId="30E1B125" w:rsidR="00CE154C" w:rsidRPr="00CE154C" w:rsidRDefault="00CE154C" w:rsidP="00CE154C">
      <w:pPr>
        <w:rPr>
          <w:lang w:val="fr-CA"/>
        </w:rPr>
      </w:pPr>
      <w:r w:rsidRPr="00CE154C">
        <w:rPr>
          <w:lang w:val="fr-CA"/>
        </w:rPr>
        <w:t>Respectueusement soumis par</w:t>
      </w:r>
      <w:r>
        <w:rPr>
          <w:lang w:val="fr-CA"/>
        </w:rPr>
        <w:t>,</w:t>
      </w:r>
    </w:p>
    <w:p w14:paraId="71DDD48E" w14:textId="1699BAAC" w:rsidR="00CE154C" w:rsidRPr="00CE154C" w:rsidRDefault="00CE154C" w:rsidP="00CE154C">
      <w:pPr>
        <w:rPr>
          <w:lang w:val="fr-CA"/>
        </w:rPr>
      </w:pPr>
      <w:r>
        <w:rPr>
          <w:lang w:val="fr-CA"/>
        </w:rPr>
        <w:t xml:space="preserve">Marcelo Lazaro, </w:t>
      </w:r>
      <w:r w:rsidRPr="00CE154C">
        <w:rPr>
          <w:lang w:val="fr-CA"/>
        </w:rPr>
        <w:t>VP C.-B.</w:t>
      </w:r>
    </w:p>
    <w:sectPr w:rsidR="00CE154C" w:rsidRPr="00CE154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5865C" w14:textId="77777777" w:rsidR="005878CF" w:rsidRDefault="005878CF" w:rsidP="005878CF">
      <w:pPr>
        <w:spacing w:after="0" w:line="240" w:lineRule="auto"/>
      </w:pPr>
      <w:r>
        <w:separator/>
      </w:r>
    </w:p>
  </w:endnote>
  <w:endnote w:type="continuationSeparator" w:id="0">
    <w:p w14:paraId="764B9ECF" w14:textId="77777777" w:rsidR="005878CF" w:rsidRDefault="005878CF" w:rsidP="00587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51D89" w14:textId="77777777" w:rsidR="005878CF" w:rsidRDefault="005878CF" w:rsidP="005878CF">
      <w:pPr>
        <w:spacing w:after="0" w:line="240" w:lineRule="auto"/>
      </w:pPr>
      <w:r>
        <w:separator/>
      </w:r>
    </w:p>
  </w:footnote>
  <w:footnote w:type="continuationSeparator" w:id="0">
    <w:p w14:paraId="3038A06D" w14:textId="77777777" w:rsidR="005878CF" w:rsidRDefault="005878CF" w:rsidP="00587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69E8F" w14:textId="72A92FFC" w:rsidR="005878CF" w:rsidRPr="00CE154C" w:rsidRDefault="00CE154C" w:rsidP="005878CF">
    <w:pPr>
      <w:pStyle w:val="Header"/>
      <w:jc w:val="center"/>
      <w:rPr>
        <w:b/>
        <w:bCs/>
        <w:sz w:val="40"/>
        <w:szCs w:val="40"/>
        <w:u w:val="single"/>
        <w:lang w:val="fr-CA"/>
      </w:rPr>
    </w:pPr>
    <w:r w:rsidRPr="00CE154C">
      <w:rPr>
        <w:b/>
        <w:bCs/>
        <w:sz w:val="40"/>
        <w:szCs w:val="40"/>
        <w:u w:val="single"/>
        <w:lang w:val="fr-CA"/>
      </w:rPr>
      <w:t>Unité Opérations Immobilière</w:t>
    </w:r>
    <w:r w:rsidR="005878CF" w:rsidRPr="00CE154C">
      <w:rPr>
        <w:b/>
        <w:bCs/>
        <w:sz w:val="40"/>
        <w:szCs w:val="40"/>
        <w:u w:val="single"/>
        <w:lang w:val="fr-CA"/>
      </w:rPr>
      <w:t xml:space="preserve"> Pacifi</w:t>
    </w:r>
    <w:r w:rsidRPr="00CE154C">
      <w:rPr>
        <w:b/>
        <w:bCs/>
        <w:sz w:val="40"/>
        <w:szCs w:val="40"/>
        <w:u w:val="single"/>
        <w:lang w:val="fr-CA"/>
      </w:rPr>
      <w:t>que</w:t>
    </w:r>
  </w:p>
  <w:p w14:paraId="0E4DBC2E" w14:textId="2968A2DD" w:rsidR="005878CF" w:rsidRPr="00CE154C" w:rsidRDefault="005878CF" w:rsidP="005878CF">
    <w:pPr>
      <w:pStyle w:val="Header"/>
      <w:jc w:val="center"/>
      <w:rPr>
        <w:b/>
        <w:bCs/>
        <w:sz w:val="40"/>
        <w:szCs w:val="40"/>
        <w:u w:val="single"/>
        <w:lang w:val="fr-CA"/>
      </w:rPr>
    </w:pPr>
    <w:r w:rsidRPr="00CE154C">
      <w:rPr>
        <w:b/>
        <w:bCs/>
        <w:sz w:val="40"/>
        <w:szCs w:val="40"/>
        <w:u w:val="single"/>
        <w:lang w:val="fr-CA"/>
      </w:rPr>
      <w:t>D</w:t>
    </w:r>
    <w:r w:rsidR="00CE154C">
      <w:rPr>
        <w:b/>
        <w:bCs/>
        <w:sz w:val="40"/>
        <w:szCs w:val="40"/>
        <w:u w:val="single"/>
        <w:lang w:val="fr-CA"/>
      </w:rPr>
      <w:t>é</w:t>
    </w:r>
    <w:r w:rsidRPr="00CE154C">
      <w:rPr>
        <w:b/>
        <w:bCs/>
        <w:sz w:val="40"/>
        <w:szCs w:val="40"/>
        <w:u w:val="single"/>
        <w:lang w:val="fr-CA"/>
      </w:rPr>
      <w:t>c 09</w:t>
    </w:r>
    <w:r w:rsidR="00CE154C">
      <w:rPr>
        <w:b/>
        <w:bCs/>
        <w:sz w:val="40"/>
        <w:szCs w:val="40"/>
        <w:u w:val="single"/>
        <w:lang w:val="fr-CA"/>
      </w:rPr>
      <w:t xml:space="preserve"> au</w:t>
    </w:r>
    <w:r w:rsidRPr="00CE154C">
      <w:rPr>
        <w:b/>
        <w:bCs/>
        <w:sz w:val="40"/>
        <w:szCs w:val="40"/>
        <w:u w:val="single"/>
        <w:lang w:val="fr-CA"/>
      </w:rPr>
      <w:t xml:space="preserve"> 11 2024</w:t>
    </w:r>
  </w:p>
  <w:p w14:paraId="112BDECB" w14:textId="77777777" w:rsidR="005878CF" w:rsidRPr="00CE154C" w:rsidRDefault="005878CF" w:rsidP="005878CF">
    <w:pPr>
      <w:pStyle w:val="Header"/>
      <w:rPr>
        <w:lang w:val="fr-C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8CF"/>
    <w:rsid w:val="000E0A73"/>
    <w:rsid w:val="004A0E6D"/>
    <w:rsid w:val="005878CF"/>
    <w:rsid w:val="00947194"/>
    <w:rsid w:val="00AA329D"/>
    <w:rsid w:val="00CE154C"/>
    <w:rsid w:val="00DC40A3"/>
    <w:rsid w:val="00F03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66D6A"/>
  <w15:chartTrackingRefBased/>
  <w15:docId w15:val="{D0233034-413C-40BC-9211-F6444130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7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78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78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78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78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8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8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8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8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78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78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78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78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78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8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8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8CF"/>
    <w:rPr>
      <w:rFonts w:eastAsiaTheme="majorEastAsia" w:cstheme="majorBidi"/>
      <w:color w:val="272727" w:themeColor="text1" w:themeTint="D8"/>
    </w:rPr>
  </w:style>
  <w:style w:type="paragraph" w:styleId="Title">
    <w:name w:val="Title"/>
    <w:basedOn w:val="Normal"/>
    <w:next w:val="Normal"/>
    <w:link w:val="TitleChar"/>
    <w:uiPriority w:val="10"/>
    <w:qFormat/>
    <w:rsid w:val="00587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8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8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8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8CF"/>
    <w:pPr>
      <w:spacing w:before="160"/>
      <w:jc w:val="center"/>
    </w:pPr>
    <w:rPr>
      <w:i/>
      <w:iCs/>
      <w:color w:val="404040" w:themeColor="text1" w:themeTint="BF"/>
    </w:rPr>
  </w:style>
  <w:style w:type="character" w:customStyle="1" w:styleId="QuoteChar">
    <w:name w:val="Quote Char"/>
    <w:basedOn w:val="DefaultParagraphFont"/>
    <w:link w:val="Quote"/>
    <w:uiPriority w:val="29"/>
    <w:rsid w:val="005878CF"/>
    <w:rPr>
      <w:i/>
      <w:iCs/>
      <w:color w:val="404040" w:themeColor="text1" w:themeTint="BF"/>
    </w:rPr>
  </w:style>
  <w:style w:type="paragraph" w:styleId="ListParagraph">
    <w:name w:val="List Paragraph"/>
    <w:basedOn w:val="Normal"/>
    <w:uiPriority w:val="34"/>
    <w:qFormat/>
    <w:rsid w:val="005878CF"/>
    <w:pPr>
      <w:ind w:left="720"/>
      <w:contextualSpacing/>
    </w:pPr>
  </w:style>
  <w:style w:type="character" w:styleId="IntenseEmphasis">
    <w:name w:val="Intense Emphasis"/>
    <w:basedOn w:val="DefaultParagraphFont"/>
    <w:uiPriority w:val="21"/>
    <w:qFormat/>
    <w:rsid w:val="005878CF"/>
    <w:rPr>
      <w:i/>
      <w:iCs/>
      <w:color w:val="0F4761" w:themeColor="accent1" w:themeShade="BF"/>
    </w:rPr>
  </w:style>
  <w:style w:type="paragraph" w:styleId="IntenseQuote">
    <w:name w:val="Intense Quote"/>
    <w:basedOn w:val="Normal"/>
    <w:next w:val="Normal"/>
    <w:link w:val="IntenseQuoteChar"/>
    <w:uiPriority w:val="30"/>
    <w:qFormat/>
    <w:rsid w:val="00587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78CF"/>
    <w:rPr>
      <w:i/>
      <w:iCs/>
      <w:color w:val="0F4761" w:themeColor="accent1" w:themeShade="BF"/>
    </w:rPr>
  </w:style>
  <w:style w:type="character" w:styleId="IntenseReference">
    <w:name w:val="Intense Reference"/>
    <w:basedOn w:val="DefaultParagraphFont"/>
    <w:uiPriority w:val="32"/>
    <w:qFormat/>
    <w:rsid w:val="005878CF"/>
    <w:rPr>
      <w:b/>
      <w:bCs/>
      <w:smallCaps/>
      <w:color w:val="0F4761" w:themeColor="accent1" w:themeShade="BF"/>
      <w:spacing w:val="5"/>
    </w:rPr>
  </w:style>
  <w:style w:type="paragraph" w:styleId="Header">
    <w:name w:val="header"/>
    <w:basedOn w:val="Normal"/>
    <w:link w:val="HeaderChar"/>
    <w:uiPriority w:val="99"/>
    <w:unhideWhenUsed/>
    <w:rsid w:val="005878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8CF"/>
  </w:style>
  <w:style w:type="paragraph" w:styleId="Footer">
    <w:name w:val="footer"/>
    <w:basedOn w:val="Normal"/>
    <w:link w:val="FooterChar"/>
    <w:uiPriority w:val="99"/>
    <w:unhideWhenUsed/>
    <w:rsid w:val="00587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8CF"/>
  </w:style>
  <w:style w:type="paragraph" w:styleId="NormalWeb">
    <w:name w:val="Normal (Web)"/>
    <w:basedOn w:val="Normal"/>
    <w:uiPriority w:val="99"/>
    <w:semiHidden/>
    <w:unhideWhenUsed/>
    <w:rsid w:val="00DC40A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4A0E6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210466">
      <w:bodyDiv w:val="1"/>
      <w:marLeft w:val="0"/>
      <w:marRight w:val="0"/>
      <w:marTop w:val="0"/>
      <w:marBottom w:val="0"/>
      <w:divBdr>
        <w:top w:val="none" w:sz="0" w:space="0" w:color="auto"/>
        <w:left w:val="none" w:sz="0" w:space="0" w:color="auto"/>
        <w:bottom w:val="none" w:sz="0" w:space="0" w:color="auto"/>
        <w:right w:val="none" w:sz="0" w:space="0" w:color="auto"/>
      </w:divBdr>
    </w:div>
    <w:div w:id="171746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756</Words>
  <Characters>3775</Characters>
  <Application>Microsoft Office Word</Application>
  <DocSecurity>0</DocSecurity>
  <Lines>209</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3</cp:revision>
  <dcterms:created xsi:type="dcterms:W3CDTF">2024-11-30T19:56:00Z</dcterms:created>
  <dcterms:modified xsi:type="dcterms:W3CDTF">2024-12-02T16:12:00Z</dcterms:modified>
</cp:coreProperties>
</file>