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8B6F52" w14:textId="77777777" w:rsidR="00E903FD" w:rsidRPr="00E903FD" w:rsidRDefault="00E903FD" w:rsidP="00E903FD">
      <w:pPr>
        <w:jc w:val="center"/>
        <w:rPr>
          <w:b/>
          <w:bCs/>
          <w:lang w:val="fr-CA"/>
        </w:rPr>
      </w:pPr>
      <w:r w:rsidRPr="00E903FD">
        <w:rPr>
          <w:b/>
          <w:bCs/>
          <w:lang w:val="fr-CA"/>
        </w:rPr>
        <w:t>ADM Infrastructure et environnement UMCC</w:t>
      </w:r>
    </w:p>
    <w:p w14:paraId="5F3A7E92" w14:textId="77777777" w:rsidR="00E903FD" w:rsidRPr="00E903FD" w:rsidRDefault="00E903FD" w:rsidP="00E903FD">
      <w:pPr>
        <w:jc w:val="center"/>
        <w:rPr>
          <w:b/>
          <w:bCs/>
          <w:lang w:val="fr-CA"/>
        </w:rPr>
      </w:pPr>
      <w:r w:rsidRPr="00E903FD">
        <w:rPr>
          <w:b/>
          <w:bCs/>
          <w:lang w:val="fr-CA"/>
        </w:rPr>
        <w:t>SMA(IE) CCSP</w:t>
      </w:r>
    </w:p>
    <w:p w14:paraId="62168286" w14:textId="77777777" w:rsidR="00E903FD" w:rsidRPr="00E903FD" w:rsidRDefault="00E903FD" w:rsidP="00E903FD">
      <w:pPr>
        <w:jc w:val="center"/>
        <w:rPr>
          <w:b/>
          <w:bCs/>
          <w:lang w:val="fr-CA"/>
        </w:rPr>
      </w:pPr>
      <w:r w:rsidRPr="00E903FD">
        <w:rPr>
          <w:b/>
          <w:bCs/>
          <w:lang w:val="fr-CA"/>
        </w:rPr>
        <w:t>Rapport pour la réunion de l'exécutif national déc. 2024</w:t>
      </w:r>
    </w:p>
    <w:p w14:paraId="149A4691" w14:textId="77777777" w:rsidR="00E903FD" w:rsidRPr="00E903FD" w:rsidRDefault="00E903FD" w:rsidP="00E903FD">
      <w:pPr>
        <w:rPr>
          <w:lang w:val="fr-CA"/>
        </w:rPr>
      </w:pPr>
    </w:p>
    <w:p w14:paraId="7D91F420" w14:textId="77777777" w:rsidR="00E903FD" w:rsidRPr="00E903FD" w:rsidRDefault="00E903FD" w:rsidP="00E903FD">
      <w:pPr>
        <w:rPr>
          <w:lang w:val="fr-CA"/>
        </w:rPr>
      </w:pPr>
      <w:r w:rsidRPr="00E903FD">
        <w:rPr>
          <w:lang w:val="fr-CA"/>
        </w:rPr>
        <w:t xml:space="preserve">Le SMA(IE) a tenu des réunions du CCSP le 17 mai 2024 et le 7 octobre 2024. </w:t>
      </w:r>
    </w:p>
    <w:p w14:paraId="634F6C74" w14:textId="77777777" w:rsidR="00E903FD" w:rsidRPr="00E903FD" w:rsidRDefault="00E903FD" w:rsidP="00E903FD">
      <w:pPr>
        <w:rPr>
          <w:lang w:val="fr-CA"/>
        </w:rPr>
      </w:pPr>
      <w:r w:rsidRPr="00E903FD">
        <w:rPr>
          <w:lang w:val="fr-CA"/>
        </w:rPr>
        <w:t xml:space="preserve">L'ADM(IE) est Rob Chambers a participé en mai et a été remplacé par Peter </w:t>
      </w:r>
      <w:proofErr w:type="spellStart"/>
      <w:r w:rsidRPr="00E903FD">
        <w:rPr>
          <w:lang w:val="fr-CA"/>
        </w:rPr>
        <w:t>Hammerschmidt</w:t>
      </w:r>
      <w:proofErr w:type="spellEnd"/>
      <w:r w:rsidRPr="00E903FD">
        <w:rPr>
          <w:lang w:val="fr-CA"/>
        </w:rPr>
        <w:t>, ADM(IE).</w:t>
      </w:r>
    </w:p>
    <w:p w14:paraId="79008FA7" w14:textId="77777777" w:rsidR="00E903FD" w:rsidRPr="00E903FD" w:rsidRDefault="00E903FD" w:rsidP="00E903FD">
      <w:pPr>
        <w:rPr>
          <w:lang w:val="fr-CA"/>
        </w:rPr>
      </w:pPr>
      <w:r w:rsidRPr="00E903FD">
        <w:rPr>
          <w:lang w:val="fr-CA"/>
        </w:rPr>
        <w:t xml:space="preserve">Le </w:t>
      </w:r>
      <w:proofErr w:type="spellStart"/>
      <w:r w:rsidRPr="00E903FD">
        <w:rPr>
          <w:lang w:val="fr-CA"/>
        </w:rPr>
        <w:t>Mgén</w:t>
      </w:r>
      <w:proofErr w:type="spellEnd"/>
      <w:r w:rsidRPr="00E903FD">
        <w:rPr>
          <w:lang w:val="fr-CA"/>
        </w:rPr>
        <w:t xml:space="preserve"> Martin Gros-Jean est COS(IE) et le Col Don Henley a été remplacé par le Col Fortin en tant que </w:t>
      </w:r>
      <w:proofErr w:type="spellStart"/>
      <w:r w:rsidRPr="00E903FD">
        <w:rPr>
          <w:lang w:val="fr-CA"/>
        </w:rPr>
        <w:t>Comd</w:t>
      </w:r>
      <w:proofErr w:type="spellEnd"/>
      <w:r w:rsidRPr="00E903FD">
        <w:rPr>
          <w:lang w:val="fr-CA"/>
        </w:rPr>
        <w:t xml:space="preserve"> RP Ops Gp.</w:t>
      </w:r>
    </w:p>
    <w:p w14:paraId="259400FE" w14:textId="77777777" w:rsidR="00E903FD" w:rsidRPr="00E903FD" w:rsidRDefault="00E903FD" w:rsidP="00E903FD">
      <w:pPr>
        <w:rPr>
          <w:lang w:val="fr-CA"/>
        </w:rPr>
      </w:pPr>
    </w:p>
    <w:p w14:paraId="39F6C58C" w14:textId="77777777" w:rsidR="00E903FD" w:rsidRPr="00E903FD" w:rsidRDefault="00E903FD" w:rsidP="00E903FD">
      <w:pPr>
        <w:rPr>
          <w:lang w:val="fr-CA"/>
        </w:rPr>
      </w:pPr>
      <w:r w:rsidRPr="00E903FD">
        <w:rPr>
          <w:b/>
          <w:bCs/>
          <w:lang w:val="fr-CA"/>
        </w:rPr>
        <w:t>Rapports sur les postes vacants/Mise à jour financière</w:t>
      </w:r>
      <w:r w:rsidRPr="00E903FD">
        <w:rPr>
          <w:lang w:val="fr-CA"/>
        </w:rPr>
        <w:t xml:space="preserve"> - Le SMA(IE) détient actuellement 258 millions de dollars de fonds SWE, mais il a dépassé son budget, ce qui a entraîné un déficit dans le budget SWE. Depuis la dernière réunion du 17 mai, un développement important est la disponibilité du financement du programme de renouvellement des infrastructures du SMA(IE) Our North, Strong and Free (ONSAF), qui nécessitera un dossier à présenter au Conseil du Trésor. Cette année présente des défis financiers importants en raison de la réduction des dépenses du gouvernement. Le ministère est confronté à une grave pénurie de fonds, le SMA(IE) ayant subi une réduction d'environ 30 millions de dollars et prévoyant d'autres réductions. Au deuxième trimestre, le déficit du SMA(IE) s'élevait à 100 millions de dollars, principalement en raison des réductions discrétionnaires. En revanche, le financement de l'ONSAF vise à renouveler le portefeuille d'infrastructures du MDN afin d'en améliorer l'état général, de réduire les travaux d'entretien différés et de mieux répondre aux nouveaux besoins technologiques et matériels des FAC. Au cours des cinq prochaines années, l'ONSAF a ciblé des fonds, dont 900 millions de dollars pour le crédit 1 (y compris 67 millions de dollars pour l'ETS) et environ 2,0 milliards de dollars pour le crédit 5 (une partie pour les grands projets d'immobilisations et les petits projets d'immobilisations dans le Gp Ops RP des FC). Le </w:t>
      </w:r>
      <w:proofErr w:type="spellStart"/>
      <w:r w:rsidRPr="00E903FD">
        <w:rPr>
          <w:lang w:val="fr-CA"/>
        </w:rPr>
        <w:t>Mgén</w:t>
      </w:r>
      <w:proofErr w:type="spellEnd"/>
      <w:r w:rsidRPr="00E903FD">
        <w:rPr>
          <w:lang w:val="fr-CA"/>
        </w:rPr>
        <w:t xml:space="preserve"> Gros-Jean a accepté de faire une présentation sur l'ONSAF lors de la prochaine réunion du CCSP du SMA(IE).</w:t>
      </w:r>
    </w:p>
    <w:p w14:paraId="4B056B51" w14:textId="77777777" w:rsidR="00E903FD" w:rsidRPr="00E903FD" w:rsidRDefault="00E903FD" w:rsidP="00E903FD">
      <w:pPr>
        <w:rPr>
          <w:lang w:val="fr-CA"/>
        </w:rPr>
      </w:pPr>
    </w:p>
    <w:p w14:paraId="29F2EC00" w14:textId="77777777" w:rsidR="00E903FD" w:rsidRPr="00E903FD" w:rsidRDefault="00E903FD" w:rsidP="00E903FD">
      <w:pPr>
        <w:rPr>
          <w:lang w:val="fr-CA"/>
        </w:rPr>
      </w:pPr>
      <w:r w:rsidRPr="00E903FD">
        <w:rPr>
          <w:b/>
          <w:bCs/>
          <w:lang w:val="fr-CA"/>
        </w:rPr>
        <w:t>Rapport sur la gestion des postes vacants</w:t>
      </w:r>
      <w:r w:rsidRPr="00E903FD">
        <w:rPr>
          <w:lang w:val="fr-CA"/>
        </w:rPr>
        <w:t xml:space="preserve"> - souligne les postes qui sont vacants depuis au moins 18 mois. Parmi ces postes, 28 ont été supprimés, mais il n'est pas certain que ces postes aient été pourvus à un moment ou à un autre. Par ailleurs, 112 postes ont été conservés afin d'assurer une certaine flexibilité pour les recrutements futurs. Le rapport souligne l'importance de traiter les postes vacants à long terme. L'UEDN a manifesté un vif intérêt pour l'identification des postes actuellement vacants et la compréhension des stratégies visant à les pourvoir. L'UEDN fait part de ses préoccupations concernant l'efficacité du processus d'embauche et le respect du plan de gestion des talents. En outre, il semble y avoir une lacune dans la compréhension du rapport de gestion des postes vacants par les gestionnaires.</w:t>
      </w:r>
    </w:p>
    <w:p w14:paraId="67549337" w14:textId="77777777" w:rsidR="00E903FD" w:rsidRPr="00E903FD" w:rsidRDefault="00E903FD" w:rsidP="00E903FD">
      <w:pPr>
        <w:rPr>
          <w:lang w:val="fr-CA"/>
        </w:rPr>
      </w:pPr>
    </w:p>
    <w:p w14:paraId="32A08F4E" w14:textId="77777777" w:rsidR="00E903FD" w:rsidRPr="00E903FD" w:rsidRDefault="00E903FD" w:rsidP="00E903FD">
      <w:pPr>
        <w:rPr>
          <w:lang w:val="fr-CA"/>
        </w:rPr>
      </w:pPr>
      <w:r w:rsidRPr="00E903FD">
        <w:rPr>
          <w:b/>
          <w:bCs/>
          <w:lang w:val="fr-CA"/>
        </w:rPr>
        <w:t xml:space="preserve">Classification </w:t>
      </w:r>
      <w:r w:rsidRPr="00E903FD">
        <w:rPr>
          <w:lang w:val="fr-CA"/>
        </w:rPr>
        <w:t>- Actuellement, le SMA(RH-</w:t>
      </w:r>
      <w:proofErr w:type="spellStart"/>
      <w:r w:rsidRPr="00E903FD">
        <w:rPr>
          <w:lang w:val="fr-CA"/>
        </w:rPr>
        <w:t>Civ</w:t>
      </w:r>
      <w:proofErr w:type="spellEnd"/>
      <w:r w:rsidRPr="00E903FD">
        <w:rPr>
          <w:lang w:val="fr-CA"/>
        </w:rPr>
        <w:t>) ne dispose pas de ressources suffisantes pour traiter rapidement les mesures de dotation. Tous les N1 sont confrontés au même problème. Récemment, le Gp Ops RP FC a signé une charte de projet de réalignement avec le SMA(RH-</w:t>
      </w:r>
      <w:proofErr w:type="spellStart"/>
      <w:r w:rsidRPr="00E903FD">
        <w:rPr>
          <w:lang w:val="fr-CA"/>
        </w:rPr>
        <w:t>Civ</w:t>
      </w:r>
      <w:proofErr w:type="spellEnd"/>
      <w:r w:rsidRPr="00E903FD">
        <w:rPr>
          <w:lang w:val="fr-CA"/>
        </w:rPr>
        <w:t>) afin de rationaliser le processus de classification dans l'ensemble du pays. La charte met l'accent sur la collaboration avec le SMA(RH-</w:t>
      </w:r>
      <w:proofErr w:type="spellStart"/>
      <w:r w:rsidRPr="00E903FD">
        <w:rPr>
          <w:lang w:val="fr-CA"/>
        </w:rPr>
        <w:t>Civ</w:t>
      </w:r>
      <w:proofErr w:type="spellEnd"/>
      <w:r w:rsidRPr="00E903FD">
        <w:rPr>
          <w:lang w:val="fr-CA"/>
        </w:rPr>
        <w:t>) pour rationaliser le processus de classification. Ce partenariat vise à améliorer l'efficience et l'efficacité globales du processus de classification et contribuera à équilibrer les ressources au sein de l'organisation, en remédiant au déséquilibre actuel et en veillant à ce que les agents de classification disposent du soutien nécessaire pour mener à bien leurs tâches.</w:t>
      </w:r>
    </w:p>
    <w:p w14:paraId="54A67382" w14:textId="77777777" w:rsidR="00E903FD" w:rsidRPr="00E903FD" w:rsidRDefault="00E903FD" w:rsidP="00E903FD">
      <w:pPr>
        <w:rPr>
          <w:lang w:val="fr-CA"/>
        </w:rPr>
      </w:pPr>
    </w:p>
    <w:p w14:paraId="10AA29B5" w14:textId="77777777" w:rsidR="00E903FD" w:rsidRPr="00E903FD" w:rsidRDefault="00E903FD" w:rsidP="00E903FD">
      <w:pPr>
        <w:rPr>
          <w:lang w:val="fr-CA"/>
        </w:rPr>
      </w:pPr>
      <w:r w:rsidRPr="00E903FD">
        <w:rPr>
          <w:b/>
          <w:bCs/>
          <w:lang w:val="fr-CA"/>
        </w:rPr>
        <w:t>Habilitation de sécurité</w:t>
      </w:r>
      <w:r w:rsidRPr="00E903FD">
        <w:rPr>
          <w:lang w:val="fr-CA"/>
        </w:rPr>
        <w:t xml:space="preserve"> - La longue procédure d'habilitation de sécurité constitue un défi important pour le ministère. Le directeur général de la sécurité de la défense (DGDS) étudie des initiatives visant à accélérer ce processus, y compris la possibilité d'accepter les habilitations de </w:t>
      </w:r>
      <w:r w:rsidRPr="00E903FD">
        <w:rPr>
          <w:lang w:val="fr-CA"/>
        </w:rPr>
        <w:lastRenderedPageBreak/>
        <w:t>sécurité d'autres ministères. Cela pourrait aider les nouveaux employés et les contractants à obtenir des habilitations plus rapidement. Les retards dans l'obtention des habilitations de sécurité affectent les contractants, en particulier dans le Nord, où l'accès rapide au personnel habilité est essentiel. Les parties prenantes du secteur plaident en faveur d'un traitement plus rapide afin de minimiser les perturbations et d'améliorer l'efficacité opérationnelle. La direction déclare qu'il est essentiel de répondre à ces préoccupations pour maintenir une collaboration efficace entre le gouvernement et l'industrie. L'UEDN indique qu'il s'agit de l'exemple parfait de l'emploi de membres de la fonction publique dédiés aux opérations de RP plutôt que de contrats.</w:t>
      </w:r>
    </w:p>
    <w:p w14:paraId="6B0EB24F" w14:textId="77777777" w:rsidR="00E903FD" w:rsidRPr="00E903FD" w:rsidRDefault="00E903FD" w:rsidP="00E903FD">
      <w:pPr>
        <w:rPr>
          <w:lang w:val="fr-CA"/>
        </w:rPr>
      </w:pPr>
      <w:r w:rsidRPr="00E903FD">
        <w:rPr>
          <w:lang w:val="fr-CA"/>
        </w:rPr>
        <w:t>Équité en matière d'emploi - L'UEDN souligne qu'il y a encore des progrès à faire en ce qui concerne l'embauche de personnes handicapées et de minorités visibles. Il est essentiel de veiller à ce que l'infrastructure nécessaire soit en place pour répondre aux besoins d'accessibilité.</w:t>
      </w:r>
    </w:p>
    <w:p w14:paraId="2DDB6B53" w14:textId="77777777" w:rsidR="00E903FD" w:rsidRPr="00E903FD" w:rsidRDefault="00E903FD" w:rsidP="00E903FD">
      <w:pPr>
        <w:rPr>
          <w:lang w:val="fr-CA"/>
        </w:rPr>
      </w:pPr>
    </w:p>
    <w:p w14:paraId="55B114E9" w14:textId="77777777" w:rsidR="00E903FD" w:rsidRPr="00E903FD" w:rsidRDefault="00E903FD" w:rsidP="00E903FD">
      <w:pPr>
        <w:rPr>
          <w:lang w:val="fr-CA"/>
        </w:rPr>
      </w:pPr>
      <w:r w:rsidRPr="00E903FD">
        <w:rPr>
          <w:b/>
          <w:bCs/>
          <w:lang w:val="fr-CA"/>
        </w:rPr>
        <w:t xml:space="preserve">Indemnité de disponibilité et heures supplémentaires </w:t>
      </w:r>
      <w:r w:rsidRPr="00E903FD">
        <w:rPr>
          <w:lang w:val="fr-CA"/>
        </w:rPr>
        <w:t>- lors de la réunion de mai, l'</w:t>
      </w:r>
      <w:proofErr w:type="spellStart"/>
      <w:r w:rsidRPr="00E903FD">
        <w:rPr>
          <w:lang w:val="fr-CA"/>
        </w:rPr>
        <w:t>ADMie</w:t>
      </w:r>
      <w:proofErr w:type="spellEnd"/>
      <w:r w:rsidRPr="00E903FD">
        <w:rPr>
          <w:lang w:val="fr-CA"/>
        </w:rPr>
        <w:t xml:space="preserve"> a souligné qu'il y avait une disparité inhérente dans la manière dont les heures supplémentaires et l'indemnité de disponibilité étaient gérées. La direction estime qu'en optimisant l'affectation des fonds actuellement dépensés en indemnités de disponibilité ou d'heures supplémentaires, la Formation pourrait éventuellement réorienter les ressources pour embaucher plus d'employés, ce qui améliorerait l'efficacité opérationnelle globale. L'UEDN a fourni au col Fortin des suggestions de changements à apporter à l'ordre permanent. La direction a déclaré que la normalisation de l'indemnité de disponibilité est essentielle pour assurer l'uniformité dans l'ensemble de la Formation. Nous avons soulevé des points importants, en insistant sur la nécessité de respecter les règlements provinciaux, de ne pas utiliser une politique générale et de faire preuve de souplesse en ce qui concerne l'indemnité de disponibilité plutôt que d'imposer une interdiction, de demander une étude sur les règles de l'organisme de réglementation de chaque province concernant les détenteurs de billets, quel est le rapport sur les postes vacants de chaque usine, quel est le niveau de risque de chaque usine, qui devrait tenir compte de la complexité, etc. La direction déclare que l'ordre n'est pas censé être restrictif, et que le Gp Ops RP des FC révisera la formulation pour clarifier ce point. Dans le CCSP, la direction a déclaré qu'une mise en œuvre réussie est essentielle et qu'elle nécessitera une planification minutieuse, une communication efficace et une solide gestion du changement. Le Gp Ops RP FC devra veiller à la clarté des messages, revoir l'arrêté en profondeur et intégrer les enseignements tirés. En outre, le Gp Ops RP FC doit établir des délais fermes pour ces actions dans l'ordre permanent. Une semaine plus tard, l'ordre a été publié et aucune modification n'a été apportée. (</w:t>
      </w:r>
      <w:proofErr w:type="gramStart"/>
      <w:r w:rsidRPr="00E903FD">
        <w:rPr>
          <w:lang w:val="fr-CA"/>
        </w:rPr>
        <w:t>voir</w:t>
      </w:r>
      <w:proofErr w:type="gramEnd"/>
      <w:r w:rsidRPr="00E903FD">
        <w:rPr>
          <w:lang w:val="fr-CA"/>
        </w:rPr>
        <w:t xml:space="preserve"> le rapport)</w:t>
      </w:r>
    </w:p>
    <w:p w14:paraId="057C0C9C" w14:textId="77777777" w:rsidR="00E903FD" w:rsidRPr="00E903FD" w:rsidRDefault="00E903FD" w:rsidP="00E903FD">
      <w:pPr>
        <w:rPr>
          <w:lang w:val="fr-CA"/>
        </w:rPr>
      </w:pPr>
    </w:p>
    <w:p w14:paraId="02FC679C" w14:textId="77777777" w:rsidR="00E903FD" w:rsidRPr="00E903FD" w:rsidRDefault="00E903FD" w:rsidP="00E903FD">
      <w:pPr>
        <w:rPr>
          <w:lang w:val="fr-CA"/>
        </w:rPr>
      </w:pPr>
      <w:r w:rsidRPr="00E903FD">
        <w:rPr>
          <w:lang w:val="fr-CA"/>
        </w:rPr>
        <w:t xml:space="preserve">Passation de marchés - Rapport de l'IPFPC sur la transparence de la passation de marchés et de la CCN. L'UEDN et l'IPFPC ont travaillé ensemble pour lutter contre la sous-traitance. </w:t>
      </w:r>
      <w:proofErr w:type="spellStart"/>
      <w:r w:rsidRPr="00E903FD">
        <w:rPr>
          <w:lang w:val="fr-CA"/>
        </w:rPr>
        <w:t>Rong</w:t>
      </w:r>
      <w:proofErr w:type="spellEnd"/>
      <w:r w:rsidRPr="00E903FD">
        <w:rPr>
          <w:lang w:val="fr-CA"/>
        </w:rPr>
        <w:t xml:space="preserve"> (Sunny) Wang, de l'IPFPC, a fait une présentation actualisée sur la sous-traitance (ci-jointe), dont les points saillants ont été discutés par le Comité :</w:t>
      </w:r>
    </w:p>
    <w:p w14:paraId="281F8239" w14:textId="77777777" w:rsidR="00E903FD" w:rsidRPr="00E903FD" w:rsidRDefault="00E903FD" w:rsidP="00E903FD">
      <w:pPr>
        <w:rPr>
          <w:lang w:val="fr-CA"/>
        </w:rPr>
      </w:pPr>
    </w:p>
    <w:p w14:paraId="5BD3812D" w14:textId="77777777" w:rsidR="00E903FD" w:rsidRPr="00E903FD" w:rsidRDefault="00E903FD" w:rsidP="00E903FD">
      <w:pPr>
        <w:rPr>
          <w:lang w:val="fr-CA"/>
        </w:rPr>
      </w:pPr>
      <w:r w:rsidRPr="00E903FD">
        <w:rPr>
          <w:lang w:val="fr-CA"/>
        </w:rPr>
        <w:t>(1) (Diapositive 4) Alors que le Gp Ops RP FC a connu une augmentation minime de son enveloppe salariale (ETS) depuis 2019, les coûts de soutien discrétionnaires de Construction de Défense Canada (CDC) ont augmenté de 44 % au cours de la même période.</w:t>
      </w:r>
    </w:p>
    <w:p w14:paraId="5C0F7C3B" w14:textId="77777777" w:rsidR="00E903FD" w:rsidRPr="00E903FD" w:rsidRDefault="00E903FD" w:rsidP="00E903FD">
      <w:pPr>
        <w:rPr>
          <w:lang w:val="fr-CA"/>
        </w:rPr>
      </w:pPr>
    </w:p>
    <w:p w14:paraId="591DB7F4" w14:textId="77777777" w:rsidR="00E903FD" w:rsidRPr="00E903FD" w:rsidRDefault="00E903FD" w:rsidP="00E903FD">
      <w:pPr>
        <w:rPr>
          <w:lang w:val="fr-CA"/>
        </w:rPr>
      </w:pPr>
      <w:r w:rsidRPr="00E903FD">
        <w:rPr>
          <w:lang w:val="fr-CA"/>
        </w:rPr>
        <w:t>(2) (Diapositive 5) Le document démontre également la situation financière et la capacité de gain de CDC, en mettant en évidence une marge bénéficiaire nettement plus élevée.</w:t>
      </w:r>
    </w:p>
    <w:p w14:paraId="6426E148" w14:textId="77777777" w:rsidR="00E903FD" w:rsidRPr="00E903FD" w:rsidRDefault="00E903FD" w:rsidP="00E903FD">
      <w:pPr>
        <w:rPr>
          <w:lang w:val="fr-CA"/>
        </w:rPr>
      </w:pPr>
    </w:p>
    <w:p w14:paraId="429D7899" w14:textId="77777777" w:rsidR="00E903FD" w:rsidRPr="00E903FD" w:rsidRDefault="00E903FD" w:rsidP="00E903FD">
      <w:pPr>
        <w:rPr>
          <w:lang w:val="fr-CA"/>
        </w:rPr>
      </w:pPr>
      <w:r w:rsidRPr="00E903FD">
        <w:rPr>
          <w:lang w:val="fr-CA"/>
        </w:rPr>
        <w:t>(3) (Diapositive 6) Cette diapositive met en évidence le niveau de soutien discrétionnaire que CDC fournit pour des tâches qui pourraient être effectuées par des employés de la fonction publique.</w:t>
      </w:r>
    </w:p>
    <w:p w14:paraId="2E285F93" w14:textId="77777777" w:rsidR="00E903FD" w:rsidRPr="00E903FD" w:rsidRDefault="00E903FD" w:rsidP="00E903FD">
      <w:pPr>
        <w:rPr>
          <w:lang w:val="fr-CA"/>
        </w:rPr>
      </w:pPr>
    </w:p>
    <w:p w14:paraId="5DE743A5" w14:textId="77777777" w:rsidR="00E903FD" w:rsidRPr="00E903FD" w:rsidRDefault="00E903FD" w:rsidP="00E903FD">
      <w:pPr>
        <w:rPr>
          <w:lang w:val="fr-CA"/>
        </w:rPr>
      </w:pPr>
      <w:r w:rsidRPr="00E903FD">
        <w:rPr>
          <w:lang w:val="fr-CA"/>
        </w:rPr>
        <w:lastRenderedPageBreak/>
        <w:t>(4) Il y a un manque de normalisation et de transparence sur les accords de niveau de service (ANS), ce qui entraîne de la confusion et de la méfiance entre le MDN et le personnel de CDC.</w:t>
      </w:r>
    </w:p>
    <w:p w14:paraId="0C1B0875" w14:textId="77777777" w:rsidR="00E903FD" w:rsidRPr="00E903FD" w:rsidRDefault="00E903FD" w:rsidP="00E903FD">
      <w:pPr>
        <w:rPr>
          <w:lang w:val="fr-CA"/>
        </w:rPr>
      </w:pPr>
    </w:p>
    <w:p w14:paraId="0420191E" w14:textId="77777777" w:rsidR="00E903FD" w:rsidRPr="00E903FD" w:rsidRDefault="00E903FD" w:rsidP="00E903FD">
      <w:pPr>
        <w:rPr>
          <w:lang w:val="fr-CA"/>
        </w:rPr>
      </w:pPr>
      <w:r w:rsidRPr="00E903FD">
        <w:rPr>
          <w:lang w:val="fr-CA"/>
        </w:rPr>
        <w:t>(5) Groupe de travail sur la passation de marchés - Ce groupe sera dirigé par le QG du Gp Ops RP des FC et sera mis sur pied par le J5 à la fin de l'automne. Notre première réunion a eu lieu le 18 novembre.</w:t>
      </w:r>
    </w:p>
    <w:p w14:paraId="5E70589B" w14:textId="77777777" w:rsidR="00E903FD" w:rsidRPr="00E903FD" w:rsidRDefault="00E903FD" w:rsidP="00E903FD">
      <w:pPr>
        <w:rPr>
          <w:lang w:val="fr-CA"/>
        </w:rPr>
      </w:pPr>
    </w:p>
    <w:p w14:paraId="170421CE" w14:textId="77777777" w:rsidR="00E903FD" w:rsidRPr="00E903FD" w:rsidRDefault="00E903FD" w:rsidP="00E903FD">
      <w:pPr>
        <w:rPr>
          <w:lang w:val="fr-CA"/>
        </w:rPr>
      </w:pPr>
      <w:r w:rsidRPr="00E903FD">
        <w:rPr>
          <w:lang w:val="fr-CA"/>
        </w:rPr>
        <w:t xml:space="preserve">(6) Le </w:t>
      </w:r>
      <w:proofErr w:type="spellStart"/>
      <w:r w:rsidRPr="00E903FD">
        <w:rPr>
          <w:lang w:val="fr-CA"/>
        </w:rPr>
        <w:t>Mgén</w:t>
      </w:r>
      <w:proofErr w:type="spellEnd"/>
      <w:r w:rsidRPr="00E903FD">
        <w:rPr>
          <w:lang w:val="fr-CA"/>
        </w:rPr>
        <w:t xml:space="preserve"> Gros-Jean s'intéresse à une analyse de rentabilisation locale qui convertit le financement de l'exploitation et de l'entretien en ETS. Cette analyse devrait comprendre une comparaison des coûts entre les entrepreneurs, les employés de la fonction publique et une combinaison des deux, et identifier les économies potentielles. La direction ne cesse de dire que CDC est une société d'État et qu'il n'y a rien qu'elle puisse faire pour changer cela.</w:t>
      </w:r>
    </w:p>
    <w:p w14:paraId="14919A1B" w14:textId="77777777" w:rsidR="00E903FD" w:rsidRPr="00E903FD" w:rsidRDefault="00E903FD" w:rsidP="00E903FD">
      <w:pPr>
        <w:rPr>
          <w:lang w:val="fr-CA"/>
        </w:rPr>
      </w:pPr>
    </w:p>
    <w:p w14:paraId="30D1AF1D" w14:textId="77777777" w:rsidR="00E903FD" w:rsidRPr="00E903FD" w:rsidRDefault="00E903FD" w:rsidP="00E903FD">
      <w:pPr>
        <w:rPr>
          <w:lang w:val="fr-CA"/>
        </w:rPr>
      </w:pPr>
      <w:r w:rsidRPr="00E903FD">
        <w:rPr>
          <w:lang w:val="fr-CA"/>
        </w:rPr>
        <w:t>(7) Sean Sanger, gestionnaire de projet à la BFC Comox et ingénieur intérimaire, a soulevé d'importantes préoccupations concernant les difficultés rencontrées par CDC. Il a souligné les problèmes découlant de la mauvaise qualité des consultants et des entrepreneurs, souvent liés à des problèmes d'admissibilité et aux pouvoirs techniques et financiers limités du MDN. Il a donné un exemple notable d'un projet dans lequel un entrepreneur a remplacé une fondation défectueuse sans instructions adéquates, ce qui a donné lieu à une réclamation importante que CDC a réglée sans justification complète. Sean a insisté sur la nécessité de la transparence dans les négociations relatives aux réclamations et sur l'importance de définir clairement les autorités techniques et financières. Il estime que ces mesures sont essentielles pour favoriser une meilleure collaboration et protéger les intérêts de la Couronne. Les détails complets de ses points de discussion sont joints au procès-verbal.</w:t>
      </w:r>
    </w:p>
    <w:p w14:paraId="7737B2F0" w14:textId="77777777" w:rsidR="00E903FD" w:rsidRPr="00E903FD" w:rsidRDefault="00E903FD" w:rsidP="00E903FD">
      <w:pPr>
        <w:rPr>
          <w:lang w:val="fr-CA"/>
        </w:rPr>
      </w:pPr>
    </w:p>
    <w:p w14:paraId="2ED8A55D" w14:textId="77777777" w:rsidR="00E903FD" w:rsidRPr="00E903FD" w:rsidRDefault="00E903FD" w:rsidP="00E903FD">
      <w:pPr>
        <w:rPr>
          <w:lang w:val="fr-CA"/>
        </w:rPr>
      </w:pPr>
      <w:r w:rsidRPr="00E903FD">
        <w:rPr>
          <w:lang w:val="fr-CA"/>
        </w:rPr>
        <w:t xml:space="preserve">(8) L'UEDN, par l'entremise d'Elanor Sherlock, dispose d'études de cas qui peuvent être utilisées pour les discussions du groupe de travail sur la passation de marchés. </w:t>
      </w:r>
    </w:p>
    <w:p w14:paraId="484CA425" w14:textId="77777777" w:rsidR="00E903FD" w:rsidRPr="00E903FD" w:rsidRDefault="00E903FD" w:rsidP="00E903FD">
      <w:pPr>
        <w:rPr>
          <w:lang w:val="fr-CA"/>
        </w:rPr>
      </w:pPr>
    </w:p>
    <w:p w14:paraId="3F420498" w14:textId="77777777" w:rsidR="00E903FD" w:rsidRPr="00E903FD" w:rsidRDefault="00E903FD" w:rsidP="00E903FD">
      <w:pPr>
        <w:rPr>
          <w:lang w:val="fr-CA"/>
        </w:rPr>
      </w:pPr>
      <w:r w:rsidRPr="00E903FD">
        <w:rPr>
          <w:lang w:val="fr-CA"/>
        </w:rPr>
        <w:t>(9) L'UEDN souhaite que les mesures de suivi du forum sur les opérations du PR des FC et le CDC soient envoyées aux représentants syndicaux afin qu'ils soient au courant de la situation.</w:t>
      </w:r>
    </w:p>
    <w:p w14:paraId="62B71D4C" w14:textId="77777777" w:rsidR="00E903FD" w:rsidRPr="00E903FD" w:rsidRDefault="00E903FD" w:rsidP="00E903FD">
      <w:pPr>
        <w:rPr>
          <w:lang w:val="fr-CA"/>
        </w:rPr>
      </w:pPr>
    </w:p>
    <w:p w14:paraId="25EBE3E6" w14:textId="77777777" w:rsidR="00E903FD" w:rsidRPr="00E903FD" w:rsidRDefault="00E903FD" w:rsidP="00E903FD">
      <w:pPr>
        <w:rPr>
          <w:lang w:val="fr-CA"/>
        </w:rPr>
      </w:pPr>
      <w:r w:rsidRPr="00E903FD">
        <w:rPr>
          <w:lang w:val="fr-CA"/>
        </w:rPr>
        <w:t>Questions et exemples relatifs à la passation de marchés</w:t>
      </w:r>
    </w:p>
    <w:p w14:paraId="6592A89F" w14:textId="77777777" w:rsidR="00E903FD" w:rsidRPr="00E903FD" w:rsidRDefault="00E903FD" w:rsidP="00E903FD">
      <w:pPr>
        <w:rPr>
          <w:lang w:val="fr-CA"/>
        </w:rPr>
      </w:pPr>
      <w:r w:rsidRPr="00E903FD">
        <w:rPr>
          <w:lang w:val="fr-CA"/>
        </w:rPr>
        <w:t xml:space="preserve">Les travaux de nettoyage de Toure, </w:t>
      </w:r>
      <w:proofErr w:type="spellStart"/>
      <w:r w:rsidRPr="00E903FD">
        <w:rPr>
          <w:lang w:val="fr-CA"/>
        </w:rPr>
        <w:t>Shearwater</w:t>
      </w:r>
      <w:proofErr w:type="spellEnd"/>
      <w:r w:rsidRPr="00E903FD">
        <w:rPr>
          <w:lang w:val="fr-CA"/>
        </w:rPr>
        <w:t>, Wainwright et North Bay sont toujours en cours.</w:t>
      </w:r>
    </w:p>
    <w:p w14:paraId="465BD333" w14:textId="77777777" w:rsidR="00E903FD" w:rsidRPr="00E903FD" w:rsidRDefault="00E903FD" w:rsidP="00E903FD">
      <w:pPr>
        <w:rPr>
          <w:lang w:val="fr-CA"/>
        </w:rPr>
      </w:pPr>
    </w:p>
    <w:p w14:paraId="4BC21388" w14:textId="77777777" w:rsidR="00E903FD" w:rsidRPr="00E903FD" w:rsidRDefault="00E903FD" w:rsidP="00E903FD">
      <w:pPr>
        <w:rPr>
          <w:b/>
          <w:bCs/>
          <w:lang w:val="fr-CA"/>
        </w:rPr>
      </w:pPr>
      <w:r w:rsidRPr="00E903FD">
        <w:rPr>
          <w:b/>
          <w:bCs/>
          <w:lang w:val="fr-CA"/>
        </w:rPr>
        <w:t xml:space="preserve">Problèmes de contamination à la 15e Escadre Moose </w:t>
      </w:r>
      <w:proofErr w:type="spellStart"/>
      <w:r w:rsidRPr="00E903FD">
        <w:rPr>
          <w:b/>
          <w:bCs/>
          <w:lang w:val="fr-CA"/>
        </w:rPr>
        <w:t>Jaw</w:t>
      </w:r>
      <w:proofErr w:type="spellEnd"/>
      <w:r w:rsidRPr="00E903FD">
        <w:rPr>
          <w:b/>
          <w:bCs/>
          <w:lang w:val="fr-CA"/>
        </w:rPr>
        <w:t xml:space="preserve"> </w:t>
      </w:r>
    </w:p>
    <w:p w14:paraId="6F743799" w14:textId="77777777" w:rsidR="00E903FD" w:rsidRPr="00E903FD" w:rsidRDefault="00E903FD" w:rsidP="00E903FD">
      <w:pPr>
        <w:rPr>
          <w:lang w:val="fr-CA"/>
        </w:rPr>
      </w:pPr>
      <w:r w:rsidRPr="00E903FD">
        <w:rPr>
          <w:lang w:val="fr-CA"/>
        </w:rPr>
        <w:t xml:space="preserve">Des inquiétudes ont été soulevées au sujet de la contamination des bâtiments médicaux et dentaires de la 15e Escadre Moose </w:t>
      </w:r>
      <w:proofErr w:type="spellStart"/>
      <w:r w:rsidRPr="00E903FD">
        <w:rPr>
          <w:lang w:val="fr-CA"/>
        </w:rPr>
        <w:t>Jaw</w:t>
      </w:r>
      <w:proofErr w:type="spellEnd"/>
      <w:r w:rsidRPr="00E903FD">
        <w:rPr>
          <w:lang w:val="fr-CA"/>
        </w:rPr>
        <w:t>. Un cahier des charges a été rédigé pour traiter à la fois le bâtiment (Gp RP FC) et les terrains environnants (Directeur des sites contaminés). Il n'y a pas eu de communication concernant les délais pour les terrains environnants - le Col Fortin fera un suivi avec Ranjeet Gupta (DCS) pour obtenir une mise à jour.</w:t>
      </w:r>
    </w:p>
    <w:p w14:paraId="5885D7B3" w14:textId="77777777" w:rsidR="00E903FD" w:rsidRPr="00E903FD" w:rsidRDefault="00E903FD" w:rsidP="00E903FD">
      <w:pPr>
        <w:rPr>
          <w:lang w:val="fr-CA"/>
        </w:rPr>
      </w:pPr>
    </w:p>
    <w:p w14:paraId="21B0D641" w14:textId="77777777" w:rsidR="00E903FD" w:rsidRPr="00E903FD" w:rsidRDefault="00E903FD" w:rsidP="00E903FD">
      <w:pPr>
        <w:rPr>
          <w:b/>
          <w:bCs/>
          <w:lang w:val="fr-CA"/>
        </w:rPr>
      </w:pPr>
      <w:r w:rsidRPr="00E903FD">
        <w:rPr>
          <w:b/>
          <w:bCs/>
          <w:lang w:val="fr-CA"/>
        </w:rPr>
        <w:t>Sous-traitance/travaux de service public</w:t>
      </w:r>
    </w:p>
    <w:p w14:paraId="1818487E" w14:textId="31A36868" w:rsidR="00E903FD" w:rsidRPr="00E903FD" w:rsidRDefault="00E903FD" w:rsidP="00E903FD">
      <w:pPr>
        <w:rPr>
          <w:lang w:val="fr-CA"/>
        </w:rPr>
      </w:pPr>
      <w:r w:rsidRPr="00E903FD">
        <w:rPr>
          <w:lang w:val="fr-CA"/>
        </w:rPr>
        <w:t xml:space="preserve">Contrats d'entretien des installations et </w:t>
      </w:r>
      <w:r>
        <w:rPr>
          <w:lang w:val="fr-CA"/>
        </w:rPr>
        <w:t>ETS</w:t>
      </w:r>
      <w:r w:rsidRPr="00E903FD">
        <w:rPr>
          <w:lang w:val="fr-CA"/>
        </w:rPr>
        <w:t xml:space="preserve"> à venir avec O&amp;M. Des analyses de rentabilité doivent être réalisées.</w:t>
      </w:r>
    </w:p>
    <w:p w14:paraId="76A1CB2F" w14:textId="77777777" w:rsidR="00E903FD" w:rsidRPr="00E903FD" w:rsidRDefault="00E903FD" w:rsidP="00E903FD">
      <w:pPr>
        <w:rPr>
          <w:lang w:val="fr-CA"/>
        </w:rPr>
      </w:pPr>
    </w:p>
    <w:p w14:paraId="37FCB9DE" w14:textId="77777777" w:rsidR="00E903FD" w:rsidRPr="00E903FD" w:rsidRDefault="00E903FD" w:rsidP="00E903FD">
      <w:pPr>
        <w:rPr>
          <w:lang w:val="fr-CA"/>
        </w:rPr>
      </w:pPr>
      <w:r w:rsidRPr="00E903FD">
        <w:rPr>
          <w:b/>
          <w:bCs/>
          <w:lang w:val="fr-CA"/>
        </w:rPr>
        <w:t>Mise à jour de l'équipe d'évolution du groupe des opérations du PR FC</w:t>
      </w:r>
      <w:r w:rsidRPr="00E903FD">
        <w:rPr>
          <w:lang w:val="fr-CA"/>
        </w:rPr>
        <w:t xml:space="preserve"> - </w:t>
      </w:r>
    </w:p>
    <w:p w14:paraId="757353C9" w14:textId="77777777" w:rsidR="00E903FD" w:rsidRPr="00E903FD" w:rsidRDefault="00E903FD" w:rsidP="00E903FD">
      <w:pPr>
        <w:rPr>
          <w:lang w:val="fr-CA"/>
        </w:rPr>
      </w:pPr>
      <w:r w:rsidRPr="00E903FD">
        <w:rPr>
          <w:lang w:val="fr-CA"/>
        </w:rPr>
        <w:t>Le Col Fortin fait le point sur l'équipe Évolution qui a été mise sur pied en janvier 2024</w:t>
      </w:r>
    </w:p>
    <w:p w14:paraId="64623390" w14:textId="77777777" w:rsidR="00E903FD" w:rsidRPr="00E903FD" w:rsidRDefault="00E903FD" w:rsidP="00E903FD">
      <w:pPr>
        <w:rPr>
          <w:lang w:val="fr-CA"/>
        </w:rPr>
      </w:pPr>
      <w:r w:rsidRPr="00E903FD">
        <w:rPr>
          <w:lang w:val="fr-CA"/>
        </w:rPr>
        <w:t>L'équipe se concentre sur quatre axes principaux :</w:t>
      </w:r>
    </w:p>
    <w:p w14:paraId="26610ABC" w14:textId="77777777" w:rsidR="00E903FD" w:rsidRPr="00E903FD" w:rsidRDefault="00E903FD" w:rsidP="00E903FD">
      <w:pPr>
        <w:rPr>
          <w:lang w:val="fr-CA"/>
        </w:rPr>
      </w:pPr>
      <w:r w:rsidRPr="00E903FD">
        <w:rPr>
          <w:lang w:val="fr-CA"/>
        </w:rPr>
        <w:t xml:space="preserve">(a) Montée en puissance. Il s'agit de promouvoir le développement de carrière et la gestion des employés au niveau de la formation, en se concentrant principalement sur les employés civils et </w:t>
      </w:r>
      <w:r w:rsidRPr="00E903FD">
        <w:rPr>
          <w:lang w:val="fr-CA"/>
        </w:rPr>
        <w:lastRenderedPageBreak/>
        <w:t>leurs gestionnaires/superviseurs. L'objectif est de compléter et d'améliorer les systèmes, les pratiques et les efforts existants.</w:t>
      </w:r>
    </w:p>
    <w:p w14:paraId="73E58597" w14:textId="77777777" w:rsidR="00E903FD" w:rsidRPr="00E903FD" w:rsidRDefault="00E903FD" w:rsidP="00E903FD">
      <w:pPr>
        <w:rPr>
          <w:lang w:val="fr-CA"/>
        </w:rPr>
      </w:pPr>
      <w:r w:rsidRPr="00E903FD">
        <w:rPr>
          <w:lang w:val="fr-CA"/>
        </w:rPr>
        <w:t>(b) Stratégie de communication. L'équipe élabore une stratégie de communication spécifique aux opérations du PRFC qui s'inscrit dans le plan d'évolution culturelle et le plan de communication du SMA(IE). Cette stratégie vise à tenir compte de la diversité démographique de la main-d'œuvre et des besoins uniques en matière de communication au sein des opérations du PRFC.</w:t>
      </w:r>
    </w:p>
    <w:p w14:paraId="4742F401" w14:textId="77777777" w:rsidR="00E903FD" w:rsidRPr="00E903FD" w:rsidRDefault="00E903FD" w:rsidP="00E903FD">
      <w:pPr>
        <w:rPr>
          <w:lang w:val="fr-CA"/>
        </w:rPr>
      </w:pPr>
      <w:r w:rsidRPr="00E903FD">
        <w:rPr>
          <w:lang w:val="fr-CA"/>
        </w:rPr>
        <w:t>(c) Prestation de services. Cet axe d'effort vise à améliorer la prestation de services au sein de l'organisation. L'équipe travaille à la création d'un cadre de capacités et d'aptitudes pour garantir une prestation de services efficace et efficiente.</w:t>
      </w:r>
    </w:p>
    <w:p w14:paraId="6E97B7D5" w14:textId="77777777" w:rsidR="00E903FD" w:rsidRPr="00E903FD" w:rsidRDefault="00E903FD" w:rsidP="00E903FD">
      <w:pPr>
        <w:rPr>
          <w:lang w:val="fr-CA"/>
        </w:rPr>
      </w:pPr>
      <w:r w:rsidRPr="00E903FD">
        <w:rPr>
          <w:lang w:val="fr-CA"/>
        </w:rPr>
        <w:t>(d) Évolution de la culture. Soutenant l'initiative du SMA(IE), cette nouvelle ligne d'action est le principal objectif de l'automne. L'équipe travaille sur l'évolution culturelle afin de soutenir l'initiative du SMA(IE) et de garantir un environnement de travail positif et inclusif. Une copie de l'évolution culturelle du SMA(IE) est jointe au procès-verbal.</w:t>
      </w:r>
    </w:p>
    <w:p w14:paraId="4D744EAE" w14:textId="77777777" w:rsidR="00E903FD" w:rsidRPr="00E903FD" w:rsidRDefault="00E903FD" w:rsidP="00E903FD">
      <w:pPr>
        <w:rPr>
          <w:lang w:val="fr-CA"/>
        </w:rPr>
      </w:pPr>
    </w:p>
    <w:p w14:paraId="01FB3D0F" w14:textId="77777777" w:rsidR="00E903FD" w:rsidRPr="00E903FD" w:rsidRDefault="00E903FD" w:rsidP="00E903FD">
      <w:pPr>
        <w:rPr>
          <w:lang w:val="fr-CA"/>
        </w:rPr>
      </w:pPr>
      <w:r w:rsidRPr="00E903FD">
        <w:rPr>
          <w:lang w:val="fr-CA"/>
        </w:rPr>
        <w:t xml:space="preserve">Le rapport Deloitte de l'année dernière est </w:t>
      </w:r>
      <w:proofErr w:type="gramStart"/>
      <w:r w:rsidRPr="00E903FD">
        <w:rPr>
          <w:lang w:val="fr-CA"/>
        </w:rPr>
        <w:t>actuellement en cours</w:t>
      </w:r>
      <w:proofErr w:type="gramEnd"/>
      <w:r w:rsidRPr="00E903FD">
        <w:rPr>
          <w:lang w:val="fr-CA"/>
        </w:rPr>
        <w:t xml:space="preserve"> d'examen et en attente de publication. Une fois qu'il aura été reçu, l'équipe chargée de l'évolution analysera ses conclusions. Étant donné que le Gp Ops RP des FC dispose désormais des ressources nécessaires pour remplir ces fonctions en interne, il ne renouvellera pas le contrat de Deloitte. Les syndicats ont déclaré qu'ils n'ont pas eu de nouvelles de l'équipe </w:t>
      </w:r>
      <w:proofErr w:type="spellStart"/>
      <w:r w:rsidRPr="00E903FD">
        <w:rPr>
          <w:lang w:val="fr-CA"/>
        </w:rPr>
        <w:t>Evolution</w:t>
      </w:r>
      <w:proofErr w:type="spellEnd"/>
      <w:r w:rsidRPr="00E903FD">
        <w:rPr>
          <w:lang w:val="fr-CA"/>
        </w:rPr>
        <w:t xml:space="preserve"> et les membres demandent si l'équipe a reçu les préoccupations des membres. Il est important de garantir la transparence et une communication claire sur les progrès de l'équipe et les raisons des retards éventuels. Cela peut contribuer à instaurer la confiance et à démontrer que l'équipe </w:t>
      </w:r>
      <w:proofErr w:type="spellStart"/>
      <w:r w:rsidRPr="00E903FD">
        <w:rPr>
          <w:lang w:val="fr-CA"/>
        </w:rPr>
        <w:t>Evolution</w:t>
      </w:r>
      <w:proofErr w:type="spellEnd"/>
      <w:r w:rsidRPr="00E903FD">
        <w:rPr>
          <w:lang w:val="fr-CA"/>
        </w:rPr>
        <w:t xml:space="preserve"> s'engage à traiter les questions importantes en temps voulu.</w:t>
      </w:r>
    </w:p>
    <w:p w14:paraId="1E6225BE" w14:textId="77777777" w:rsidR="00E903FD" w:rsidRPr="00E903FD" w:rsidRDefault="00E903FD" w:rsidP="00E903FD">
      <w:pPr>
        <w:rPr>
          <w:lang w:val="fr-CA"/>
        </w:rPr>
      </w:pPr>
    </w:p>
    <w:p w14:paraId="364EB3D5" w14:textId="3F2BCCA7" w:rsidR="00E903FD" w:rsidRPr="00E903FD" w:rsidRDefault="00E903FD" w:rsidP="00E903FD">
      <w:pPr>
        <w:rPr>
          <w:lang w:val="fr-CA"/>
        </w:rPr>
      </w:pPr>
      <w:r w:rsidRPr="00E903FD">
        <w:rPr>
          <w:b/>
          <w:bCs/>
          <w:lang w:val="fr-CA"/>
        </w:rPr>
        <w:t>U</w:t>
      </w:r>
      <w:r>
        <w:rPr>
          <w:b/>
          <w:bCs/>
          <w:lang w:val="fr-CA"/>
        </w:rPr>
        <w:t>OI</w:t>
      </w:r>
      <w:r w:rsidRPr="00E903FD">
        <w:rPr>
          <w:b/>
          <w:bCs/>
          <w:lang w:val="fr-CA"/>
        </w:rPr>
        <w:t>(N)</w:t>
      </w:r>
      <w:r w:rsidRPr="00E903FD">
        <w:rPr>
          <w:lang w:val="fr-CA"/>
        </w:rPr>
        <w:t xml:space="preserve"> - L'UEDN demande une mise à jour sur l'U</w:t>
      </w:r>
      <w:r>
        <w:rPr>
          <w:lang w:val="fr-CA"/>
        </w:rPr>
        <w:t>OI</w:t>
      </w:r>
      <w:r w:rsidRPr="00E903FD">
        <w:rPr>
          <w:lang w:val="fr-CA"/>
        </w:rPr>
        <w:t>(N). Il n'y a actuellement pas de CCSP de l'U</w:t>
      </w:r>
      <w:r>
        <w:rPr>
          <w:lang w:val="fr-CA"/>
        </w:rPr>
        <w:t>OI</w:t>
      </w:r>
      <w:r w:rsidRPr="00E903FD">
        <w:rPr>
          <w:lang w:val="fr-CA"/>
        </w:rPr>
        <w:t>(N)/NCR. Le col Fortin cherchera à organiser une réunion.</w:t>
      </w:r>
    </w:p>
    <w:p w14:paraId="0455B9A4" w14:textId="77777777" w:rsidR="00E903FD" w:rsidRPr="00E903FD" w:rsidRDefault="00E903FD" w:rsidP="00E903FD">
      <w:pPr>
        <w:rPr>
          <w:lang w:val="fr-CA"/>
        </w:rPr>
      </w:pPr>
    </w:p>
    <w:p w14:paraId="67BF7216" w14:textId="77777777" w:rsidR="00E903FD" w:rsidRPr="00E903FD" w:rsidRDefault="00E903FD" w:rsidP="00E903FD">
      <w:pPr>
        <w:rPr>
          <w:lang w:val="fr-CA"/>
        </w:rPr>
      </w:pPr>
      <w:r w:rsidRPr="00E903FD">
        <w:rPr>
          <w:b/>
          <w:bCs/>
          <w:lang w:val="fr-CA"/>
        </w:rPr>
        <w:t>RETOUR AU BUREAU</w:t>
      </w:r>
      <w:r w:rsidRPr="00E903FD">
        <w:rPr>
          <w:lang w:val="fr-CA"/>
        </w:rPr>
        <w:t xml:space="preserve"> - Le plan de Carling comprend un arrangement de travail hybride avec des sièges non assignés. La plupart des cubicules sont non assignés et disponibles pour une utilisation quotidienne sur la base du premier arrivé, premier servi. Certaines cabines non attribuées portent une étiquette supplémentaire indiquant qui est censé les utiliser, mais en fin de compte, toutes les cabines non attribuées peuvent être utilisées par n'importe qui. On attend des cadres qu'ils gèrent les employés avec souplesse, en veillant à ce que le régime de travail hybride soit efficace et réponde aux besoins de l'organisation et des employés. L'UEDN a parlé du concept de « Présence avec un objectif », qui souligne l'importance d'être physiquement présent au bureau avec un objectif clair et significatif. Ce concept vise à favoriser la collaboration, le travail d'équipe et une communication efficace entre les employés. Ce concept décourage la pratique consistant à venir au bureau uniquement pour y travailler à distance. Au contraire, il met l'accent sur l'importance de s'engager avec ses collègues et de participer à des activités en personne qui contribuent aux objectifs de l'équipe. L'Institut a souligné que, conformément à la convention collective, les employés qui sont censés travailler au bureau un jour férié ne sont pas tenus de rattraper ce jour à une autre occasion. Cette question sera abordée lors du CCSP national afin d'assurer la clarté et la cohérence dans l'ensemble de l'organisation.</w:t>
      </w:r>
    </w:p>
    <w:p w14:paraId="3688A7F6" w14:textId="77777777" w:rsidR="00E903FD" w:rsidRPr="00E903FD" w:rsidRDefault="00E903FD" w:rsidP="00E903FD">
      <w:pPr>
        <w:rPr>
          <w:lang w:val="fr-CA"/>
        </w:rPr>
      </w:pPr>
    </w:p>
    <w:p w14:paraId="33A04669" w14:textId="11955DB4" w:rsidR="00E903FD" w:rsidRPr="00E903FD" w:rsidRDefault="00E903FD" w:rsidP="00E903FD">
      <w:pPr>
        <w:rPr>
          <w:lang w:val="fr-CA"/>
        </w:rPr>
      </w:pPr>
      <w:r w:rsidRPr="00E903FD">
        <w:rPr>
          <w:b/>
          <w:bCs/>
          <w:lang w:val="fr-CA"/>
        </w:rPr>
        <w:t>CONTRÔLE DES RO</w:t>
      </w:r>
      <w:r>
        <w:rPr>
          <w:b/>
          <w:bCs/>
          <w:lang w:val="fr-CA"/>
        </w:rPr>
        <w:t>NGEUR</w:t>
      </w:r>
      <w:r w:rsidRPr="00E903FD">
        <w:rPr>
          <w:b/>
          <w:bCs/>
          <w:lang w:val="fr-CA"/>
        </w:rPr>
        <w:t>S</w:t>
      </w:r>
      <w:r w:rsidRPr="00E903FD">
        <w:rPr>
          <w:lang w:val="fr-CA"/>
        </w:rPr>
        <w:t xml:space="preserve"> - Des inquiétudes ont été exprimées dans toutes les régions concernant la présence de souris dans les bâtiments et, à l'approche de l'hiver, leur nombre est susceptible d'augmenter. Il s'agit d'un problème de santé et de sécurité important qui doit être résolu, soit en maintenant, soit en augmentant les efforts d'extermination. Bien que la santé et la sécurité soient des priorités au sein du Gp Ops RP des FC, il est tout aussi important que les utilisateurs soumettent des ordres de travail pour traiter ces cas rapidement.</w:t>
      </w:r>
    </w:p>
    <w:p w14:paraId="26B9ECE8" w14:textId="77777777" w:rsidR="00E903FD" w:rsidRPr="00E903FD" w:rsidRDefault="00E903FD" w:rsidP="00E903FD">
      <w:pPr>
        <w:rPr>
          <w:lang w:val="fr-CA"/>
        </w:rPr>
      </w:pPr>
    </w:p>
    <w:p w14:paraId="45C2540D" w14:textId="77777777" w:rsidR="00E903FD" w:rsidRPr="00E903FD" w:rsidRDefault="00E903FD" w:rsidP="00E903FD">
      <w:pPr>
        <w:rPr>
          <w:lang w:val="fr-CA"/>
        </w:rPr>
      </w:pPr>
      <w:r w:rsidRPr="00E903FD">
        <w:rPr>
          <w:b/>
          <w:bCs/>
          <w:lang w:val="fr-CA"/>
        </w:rPr>
        <w:lastRenderedPageBreak/>
        <w:t>Violence dans les cliniques</w:t>
      </w:r>
      <w:r w:rsidRPr="00E903FD">
        <w:rPr>
          <w:lang w:val="fr-CA"/>
        </w:rPr>
        <w:t xml:space="preserve"> - L'IPFPC s'est inquiété d'une tendance inquiétante à l'augmentation de la violence dans les cliniques situées dans les bases et les escadres. Il existe actuellement des ordres de travail en suspens visant à améliorer la sécurité des employés dans ces cliniques. Il est essentiel d'y remédier afin d'améliorer la sécurité et le bien-être des employés des cliniques et de veiller à ce qu'ils puissent fournir des services de santé sans craindre la violence. Cette question a également été portée à l'attention du Comité national de consultation patronale-syndicale (CCPS) par le Chef du personnel militaire (CPM), soulignant qu'il s'agit d'une préoccupation importante. </w:t>
      </w:r>
    </w:p>
    <w:p w14:paraId="4B1F5369" w14:textId="77777777" w:rsidR="00E903FD" w:rsidRPr="00E903FD" w:rsidRDefault="00E903FD" w:rsidP="00E903FD">
      <w:pPr>
        <w:rPr>
          <w:lang w:val="fr-CA"/>
        </w:rPr>
      </w:pPr>
    </w:p>
    <w:p w14:paraId="0BCFB113" w14:textId="77777777" w:rsidR="00E903FD" w:rsidRPr="00E903FD" w:rsidRDefault="00E903FD" w:rsidP="00E903FD">
      <w:pPr>
        <w:rPr>
          <w:lang w:val="fr-CA"/>
        </w:rPr>
      </w:pPr>
      <w:proofErr w:type="spellStart"/>
      <w:r w:rsidRPr="00E903FD">
        <w:rPr>
          <w:b/>
          <w:bCs/>
          <w:lang w:val="fr-CA"/>
        </w:rPr>
        <w:t>FAcT</w:t>
      </w:r>
      <w:proofErr w:type="spellEnd"/>
      <w:r w:rsidRPr="00E903FD">
        <w:rPr>
          <w:b/>
          <w:bCs/>
          <w:lang w:val="fr-CA"/>
        </w:rPr>
        <w:t xml:space="preserve"> </w:t>
      </w:r>
      <w:r w:rsidRPr="00E903FD">
        <w:rPr>
          <w:lang w:val="fr-CA"/>
        </w:rPr>
        <w:t xml:space="preserve">- Le Capt Cook, OC RP Ops </w:t>
      </w:r>
      <w:proofErr w:type="spellStart"/>
      <w:r w:rsidRPr="00E903FD">
        <w:rPr>
          <w:lang w:val="fr-CA"/>
        </w:rPr>
        <w:t>Det</w:t>
      </w:r>
      <w:proofErr w:type="spellEnd"/>
      <w:r w:rsidRPr="00E903FD">
        <w:rPr>
          <w:lang w:val="fr-CA"/>
        </w:rPr>
        <w:t xml:space="preserve"> (Moose </w:t>
      </w:r>
      <w:proofErr w:type="spellStart"/>
      <w:r w:rsidRPr="00E903FD">
        <w:rPr>
          <w:lang w:val="fr-CA"/>
        </w:rPr>
        <w:t>Jaw</w:t>
      </w:r>
      <w:proofErr w:type="spellEnd"/>
      <w:r w:rsidRPr="00E903FD">
        <w:rPr>
          <w:lang w:val="fr-CA"/>
        </w:rPr>
        <w:t>), a présenté à l'UEDN un excellent aperçu de la formation future des équipages d'aéronefs. CAE détient actuellement le contrat de gestion des installations avec deux sous-traitants : Serco et CBO. L'UEDN cherche à faire une analyse de rentabilisation pour ramener ces entrepreneurs dans la fonction publique afin qu'ils effectuent le travail sur la base.</w:t>
      </w:r>
    </w:p>
    <w:p w14:paraId="39C8D5C8" w14:textId="77777777" w:rsidR="00E903FD" w:rsidRPr="00E903FD" w:rsidRDefault="00E903FD" w:rsidP="00E903FD">
      <w:pPr>
        <w:rPr>
          <w:lang w:val="fr-CA"/>
        </w:rPr>
      </w:pPr>
    </w:p>
    <w:p w14:paraId="68BE361E" w14:textId="6C979196" w:rsidR="00E903FD" w:rsidRPr="00E903FD" w:rsidRDefault="00E903FD" w:rsidP="00E903FD">
      <w:pPr>
        <w:rPr>
          <w:b/>
          <w:bCs/>
          <w:lang w:val="fr-CA"/>
        </w:rPr>
      </w:pPr>
      <w:r w:rsidRPr="00E903FD">
        <w:rPr>
          <w:b/>
          <w:bCs/>
          <w:lang w:val="fr-CA"/>
        </w:rPr>
        <w:t>Respectueusement soumis par</w:t>
      </w:r>
      <w:r w:rsidRPr="00E903FD">
        <w:rPr>
          <w:b/>
          <w:bCs/>
          <w:lang w:val="fr-CA"/>
        </w:rPr>
        <w:t>,</w:t>
      </w:r>
      <w:r w:rsidRPr="00E903FD">
        <w:rPr>
          <w:b/>
          <w:bCs/>
          <w:lang w:val="fr-CA"/>
        </w:rPr>
        <w:t xml:space="preserve"> </w:t>
      </w:r>
    </w:p>
    <w:p w14:paraId="642EFC48" w14:textId="2892EB2D" w:rsidR="00E903FD" w:rsidRPr="00E903FD" w:rsidRDefault="00E903FD" w:rsidP="00E903FD">
      <w:pPr>
        <w:rPr>
          <w:lang w:val="fr-CA"/>
        </w:rPr>
      </w:pPr>
      <w:r w:rsidRPr="00E903FD">
        <w:rPr>
          <w:lang w:val="fr-CA"/>
        </w:rPr>
        <w:t xml:space="preserve">Mona Simcoe </w:t>
      </w:r>
      <w:r w:rsidRPr="00E903FD">
        <w:rPr>
          <w:lang w:val="fr-CA"/>
        </w:rPr>
        <w:tab/>
      </w:r>
      <w:r w:rsidRPr="00E903FD">
        <w:rPr>
          <w:lang w:val="fr-CA"/>
        </w:rPr>
        <w:tab/>
      </w:r>
      <w:r w:rsidRPr="00E903FD">
        <w:rPr>
          <w:lang w:val="fr-CA"/>
        </w:rPr>
        <w:t>Marcelo Lazaro</w:t>
      </w:r>
    </w:p>
    <w:p w14:paraId="799138C2" w14:textId="005F8C57" w:rsidR="00E903FD" w:rsidRDefault="00E903FD" w:rsidP="00E903FD">
      <w:r>
        <w:t>VP MB/</w:t>
      </w:r>
      <w:proofErr w:type="spellStart"/>
      <w:r>
        <w:t>Sask</w:t>
      </w:r>
      <w:proofErr w:type="spellEnd"/>
      <w:r>
        <w:t xml:space="preserve"> </w:t>
      </w:r>
      <w:r>
        <w:tab/>
      </w:r>
      <w:r>
        <w:tab/>
      </w:r>
      <w:r>
        <w:t>VP BC</w:t>
      </w:r>
    </w:p>
    <w:p w14:paraId="2A12BF97" w14:textId="533B6C2D" w:rsidR="00B17841" w:rsidRPr="00E903FD" w:rsidRDefault="00E903FD" w:rsidP="00E903FD">
      <w:proofErr w:type="spellStart"/>
      <w:r>
        <w:t>Coprésident</w:t>
      </w:r>
      <w:proofErr w:type="spellEnd"/>
    </w:p>
    <w:sectPr w:rsidR="00B17841" w:rsidRPr="00E903FD" w:rsidSect="00C82F61">
      <w:pgSz w:w="12240" w:h="15840"/>
      <w:pgMar w:top="28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2C6B33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5BC98B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87CD55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B437B0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89A242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1A1DD1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C4CFCA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494D81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A331D"/>
    <w:multiLevelType w:val="hybridMultilevel"/>
    <w:tmpl w:val="BE0C48D0"/>
    <w:lvl w:ilvl="0" w:tplc="FFFFFFFF">
      <w:start w:val="1"/>
      <w:numFmt w:val="decimal"/>
      <w:lvlText w:val="(%1)"/>
      <w:lvlJc w:val="left"/>
      <w:pPr>
        <w:ind w:left="785" w:hanging="360"/>
      </w:pPr>
    </w:lvl>
    <w:lvl w:ilvl="1" w:tplc="FFFFFFFF">
      <w:start w:val="1"/>
      <w:numFmt w:val="lowerLetter"/>
      <w:lvlText w:val="%2."/>
      <w:lvlJc w:val="left"/>
      <w:pPr>
        <w:ind w:left="1505" w:hanging="360"/>
      </w:pPr>
    </w:lvl>
    <w:lvl w:ilvl="2" w:tplc="FFFFFFFF">
      <w:start w:val="1"/>
      <w:numFmt w:val="lowerRoman"/>
      <w:lvlText w:val="%3."/>
      <w:lvlJc w:val="right"/>
      <w:pPr>
        <w:ind w:left="2225" w:hanging="180"/>
      </w:pPr>
    </w:lvl>
    <w:lvl w:ilvl="3" w:tplc="FFFFFFFF">
      <w:start w:val="1"/>
      <w:numFmt w:val="decimal"/>
      <w:lvlText w:val="%4."/>
      <w:lvlJc w:val="left"/>
      <w:pPr>
        <w:ind w:left="2945" w:hanging="360"/>
      </w:pPr>
    </w:lvl>
    <w:lvl w:ilvl="4" w:tplc="FFFFFFFF">
      <w:start w:val="1"/>
      <w:numFmt w:val="lowerLetter"/>
      <w:lvlText w:val="%5."/>
      <w:lvlJc w:val="left"/>
      <w:pPr>
        <w:ind w:left="3665" w:hanging="360"/>
      </w:pPr>
    </w:lvl>
    <w:lvl w:ilvl="5" w:tplc="FFFFFFFF">
      <w:start w:val="1"/>
      <w:numFmt w:val="lowerRoman"/>
      <w:lvlText w:val="%6."/>
      <w:lvlJc w:val="right"/>
      <w:pPr>
        <w:ind w:left="4385" w:hanging="180"/>
      </w:pPr>
    </w:lvl>
    <w:lvl w:ilvl="6" w:tplc="FFFFFFFF">
      <w:start w:val="1"/>
      <w:numFmt w:val="decimal"/>
      <w:lvlText w:val="%7."/>
      <w:lvlJc w:val="left"/>
      <w:pPr>
        <w:ind w:left="5105" w:hanging="360"/>
      </w:pPr>
    </w:lvl>
    <w:lvl w:ilvl="7" w:tplc="FFFFFFFF">
      <w:start w:val="1"/>
      <w:numFmt w:val="lowerLetter"/>
      <w:lvlText w:val="%8."/>
      <w:lvlJc w:val="left"/>
      <w:pPr>
        <w:ind w:left="5825" w:hanging="360"/>
      </w:pPr>
    </w:lvl>
    <w:lvl w:ilvl="8" w:tplc="FFFFFFFF">
      <w:start w:val="1"/>
      <w:numFmt w:val="lowerRoman"/>
      <w:lvlText w:val="%9."/>
      <w:lvlJc w:val="right"/>
      <w:pPr>
        <w:ind w:left="6545" w:hanging="180"/>
      </w:pPr>
    </w:lvl>
  </w:abstractNum>
  <w:abstractNum w:abstractNumId="9" w15:restartNumberingAfterBreak="0">
    <w:nsid w:val="0119493F"/>
    <w:multiLevelType w:val="hybridMultilevel"/>
    <w:tmpl w:val="615EAA30"/>
    <w:lvl w:ilvl="0" w:tplc="A17CBBA6">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02E12129"/>
    <w:multiLevelType w:val="hybridMultilevel"/>
    <w:tmpl w:val="BE0C48D0"/>
    <w:lvl w:ilvl="0" w:tplc="717AB588">
      <w:start w:val="1"/>
      <w:numFmt w:val="decimal"/>
      <w:lvlText w:val="(%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11" w15:restartNumberingAfterBreak="0">
    <w:nsid w:val="03F3269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6BD36AC"/>
    <w:multiLevelType w:val="hybridMultilevel"/>
    <w:tmpl w:val="0352CF62"/>
    <w:lvl w:ilvl="0" w:tplc="FFFFFFFF">
      <w:start w:val="1"/>
      <w:numFmt w:val="lowerLetter"/>
      <w:lvlText w:val="%1."/>
      <w:lvlJc w:val="left"/>
      <w:pPr>
        <w:ind w:left="467" w:hanging="360"/>
      </w:pPr>
    </w:lvl>
    <w:lvl w:ilvl="1" w:tplc="FFFFFFFF">
      <w:start w:val="1"/>
      <w:numFmt w:val="lowerLetter"/>
      <w:lvlText w:val="%2."/>
      <w:lvlJc w:val="left"/>
      <w:pPr>
        <w:ind w:left="1187" w:hanging="360"/>
      </w:pPr>
    </w:lvl>
    <w:lvl w:ilvl="2" w:tplc="FFFFFFFF">
      <w:start w:val="1"/>
      <w:numFmt w:val="lowerRoman"/>
      <w:lvlText w:val="%3."/>
      <w:lvlJc w:val="right"/>
      <w:pPr>
        <w:ind w:left="1907" w:hanging="180"/>
      </w:pPr>
    </w:lvl>
    <w:lvl w:ilvl="3" w:tplc="FFFFFFFF">
      <w:start w:val="1"/>
      <w:numFmt w:val="decimal"/>
      <w:lvlText w:val="%4."/>
      <w:lvlJc w:val="left"/>
      <w:pPr>
        <w:ind w:left="2627" w:hanging="360"/>
      </w:pPr>
    </w:lvl>
    <w:lvl w:ilvl="4" w:tplc="FFFFFFFF">
      <w:start w:val="1"/>
      <w:numFmt w:val="lowerLetter"/>
      <w:lvlText w:val="%5."/>
      <w:lvlJc w:val="left"/>
      <w:pPr>
        <w:ind w:left="3347" w:hanging="360"/>
      </w:pPr>
    </w:lvl>
    <w:lvl w:ilvl="5" w:tplc="FFFFFFFF">
      <w:start w:val="1"/>
      <w:numFmt w:val="lowerRoman"/>
      <w:lvlText w:val="%6."/>
      <w:lvlJc w:val="right"/>
      <w:pPr>
        <w:ind w:left="4067" w:hanging="180"/>
      </w:pPr>
    </w:lvl>
    <w:lvl w:ilvl="6" w:tplc="FFFFFFFF">
      <w:start w:val="1"/>
      <w:numFmt w:val="decimal"/>
      <w:lvlText w:val="%7."/>
      <w:lvlJc w:val="left"/>
      <w:pPr>
        <w:ind w:left="4787" w:hanging="360"/>
      </w:pPr>
    </w:lvl>
    <w:lvl w:ilvl="7" w:tplc="FFFFFFFF">
      <w:start w:val="1"/>
      <w:numFmt w:val="lowerLetter"/>
      <w:lvlText w:val="%8."/>
      <w:lvlJc w:val="left"/>
      <w:pPr>
        <w:ind w:left="5507" w:hanging="360"/>
      </w:pPr>
    </w:lvl>
    <w:lvl w:ilvl="8" w:tplc="FFFFFFFF">
      <w:start w:val="1"/>
      <w:numFmt w:val="lowerRoman"/>
      <w:lvlText w:val="%9."/>
      <w:lvlJc w:val="right"/>
      <w:pPr>
        <w:ind w:left="6227" w:hanging="180"/>
      </w:pPr>
    </w:lvl>
  </w:abstractNum>
  <w:abstractNum w:abstractNumId="13" w15:restartNumberingAfterBreak="0">
    <w:nsid w:val="15127E66"/>
    <w:multiLevelType w:val="hybridMultilevel"/>
    <w:tmpl w:val="71C4F8FA"/>
    <w:lvl w:ilvl="0" w:tplc="59268A76">
      <w:start w:val="1"/>
      <w:numFmt w:val="decimal"/>
      <w:lvlText w:val="(%1)"/>
      <w:lvlJc w:val="left"/>
      <w:pPr>
        <w:ind w:left="2087" w:hanging="360"/>
      </w:pPr>
    </w:lvl>
    <w:lvl w:ilvl="1" w:tplc="10090019">
      <w:start w:val="1"/>
      <w:numFmt w:val="lowerLetter"/>
      <w:lvlText w:val="%2."/>
      <w:lvlJc w:val="left"/>
      <w:pPr>
        <w:ind w:left="2807" w:hanging="360"/>
      </w:pPr>
    </w:lvl>
    <w:lvl w:ilvl="2" w:tplc="1009001B">
      <w:start w:val="1"/>
      <w:numFmt w:val="lowerRoman"/>
      <w:lvlText w:val="%3."/>
      <w:lvlJc w:val="right"/>
      <w:pPr>
        <w:ind w:left="3527" w:hanging="180"/>
      </w:pPr>
    </w:lvl>
    <w:lvl w:ilvl="3" w:tplc="1009000F">
      <w:start w:val="1"/>
      <w:numFmt w:val="decimal"/>
      <w:lvlText w:val="%4."/>
      <w:lvlJc w:val="left"/>
      <w:pPr>
        <w:ind w:left="4247" w:hanging="360"/>
      </w:pPr>
    </w:lvl>
    <w:lvl w:ilvl="4" w:tplc="10090019">
      <w:start w:val="1"/>
      <w:numFmt w:val="lowerLetter"/>
      <w:lvlText w:val="%5."/>
      <w:lvlJc w:val="left"/>
      <w:pPr>
        <w:ind w:left="4967" w:hanging="360"/>
      </w:pPr>
    </w:lvl>
    <w:lvl w:ilvl="5" w:tplc="1009001B">
      <w:start w:val="1"/>
      <w:numFmt w:val="lowerRoman"/>
      <w:lvlText w:val="%6."/>
      <w:lvlJc w:val="right"/>
      <w:pPr>
        <w:ind w:left="5687" w:hanging="180"/>
      </w:pPr>
    </w:lvl>
    <w:lvl w:ilvl="6" w:tplc="1009000F">
      <w:start w:val="1"/>
      <w:numFmt w:val="decimal"/>
      <w:lvlText w:val="%7."/>
      <w:lvlJc w:val="left"/>
      <w:pPr>
        <w:ind w:left="6407" w:hanging="360"/>
      </w:pPr>
    </w:lvl>
    <w:lvl w:ilvl="7" w:tplc="10090019">
      <w:start w:val="1"/>
      <w:numFmt w:val="lowerLetter"/>
      <w:lvlText w:val="%8."/>
      <w:lvlJc w:val="left"/>
      <w:pPr>
        <w:ind w:left="7127" w:hanging="360"/>
      </w:pPr>
    </w:lvl>
    <w:lvl w:ilvl="8" w:tplc="1009001B">
      <w:start w:val="1"/>
      <w:numFmt w:val="lowerRoman"/>
      <w:lvlText w:val="%9."/>
      <w:lvlJc w:val="right"/>
      <w:pPr>
        <w:ind w:left="7847" w:hanging="180"/>
      </w:pPr>
    </w:lvl>
  </w:abstractNum>
  <w:abstractNum w:abstractNumId="14" w15:restartNumberingAfterBreak="0">
    <w:nsid w:val="1ECBC55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5F25F0A"/>
    <w:multiLevelType w:val="hybridMultilevel"/>
    <w:tmpl w:val="0352CF62"/>
    <w:lvl w:ilvl="0" w:tplc="FFFFFFFF">
      <w:start w:val="1"/>
      <w:numFmt w:val="lowerLetter"/>
      <w:lvlText w:val="%1."/>
      <w:lvlJc w:val="left"/>
      <w:pPr>
        <w:ind w:left="467" w:hanging="360"/>
      </w:pPr>
    </w:lvl>
    <w:lvl w:ilvl="1" w:tplc="FFFFFFFF">
      <w:start w:val="1"/>
      <w:numFmt w:val="lowerLetter"/>
      <w:lvlText w:val="%2."/>
      <w:lvlJc w:val="left"/>
      <w:pPr>
        <w:ind w:left="1187" w:hanging="360"/>
      </w:pPr>
    </w:lvl>
    <w:lvl w:ilvl="2" w:tplc="FFFFFFFF">
      <w:start w:val="1"/>
      <w:numFmt w:val="lowerRoman"/>
      <w:lvlText w:val="%3."/>
      <w:lvlJc w:val="right"/>
      <w:pPr>
        <w:ind w:left="1907" w:hanging="180"/>
      </w:pPr>
    </w:lvl>
    <w:lvl w:ilvl="3" w:tplc="FFFFFFFF">
      <w:start w:val="1"/>
      <w:numFmt w:val="decimal"/>
      <w:lvlText w:val="%4."/>
      <w:lvlJc w:val="left"/>
      <w:pPr>
        <w:ind w:left="2627" w:hanging="360"/>
      </w:pPr>
    </w:lvl>
    <w:lvl w:ilvl="4" w:tplc="FFFFFFFF">
      <w:start w:val="1"/>
      <w:numFmt w:val="lowerLetter"/>
      <w:lvlText w:val="%5."/>
      <w:lvlJc w:val="left"/>
      <w:pPr>
        <w:ind w:left="3347" w:hanging="360"/>
      </w:pPr>
    </w:lvl>
    <w:lvl w:ilvl="5" w:tplc="FFFFFFFF">
      <w:start w:val="1"/>
      <w:numFmt w:val="lowerRoman"/>
      <w:lvlText w:val="%6."/>
      <w:lvlJc w:val="right"/>
      <w:pPr>
        <w:ind w:left="4067" w:hanging="180"/>
      </w:pPr>
    </w:lvl>
    <w:lvl w:ilvl="6" w:tplc="FFFFFFFF">
      <w:start w:val="1"/>
      <w:numFmt w:val="decimal"/>
      <w:lvlText w:val="%7."/>
      <w:lvlJc w:val="left"/>
      <w:pPr>
        <w:ind w:left="4787" w:hanging="360"/>
      </w:pPr>
    </w:lvl>
    <w:lvl w:ilvl="7" w:tplc="FFFFFFFF">
      <w:start w:val="1"/>
      <w:numFmt w:val="lowerLetter"/>
      <w:lvlText w:val="%8."/>
      <w:lvlJc w:val="left"/>
      <w:pPr>
        <w:ind w:left="5507" w:hanging="360"/>
      </w:pPr>
    </w:lvl>
    <w:lvl w:ilvl="8" w:tplc="FFFFFFFF">
      <w:start w:val="1"/>
      <w:numFmt w:val="lowerRoman"/>
      <w:lvlText w:val="%9."/>
      <w:lvlJc w:val="right"/>
      <w:pPr>
        <w:ind w:left="6227" w:hanging="180"/>
      </w:pPr>
    </w:lvl>
  </w:abstractNum>
  <w:abstractNum w:abstractNumId="16" w15:restartNumberingAfterBreak="0">
    <w:nsid w:val="40AF3553"/>
    <w:multiLevelType w:val="hybridMultilevel"/>
    <w:tmpl w:val="0352CF62"/>
    <w:lvl w:ilvl="0" w:tplc="FFFFFFFF">
      <w:start w:val="1"/>
      <w:numFmt w:val="lowerLetter"/>
      <w:lvlText w:val="%1."/>
      <w:lvlJc w:val="left"/>
      <w:pPr>
        <w:ind w:left="467" w:hanging="360"/>
      </w:pPr>
    </w:lvl>
    <w:lvl w:ilvl="1" w:tplc="FFFFFFFF">
      <w:start w:val="1"/>
      <w:numFmt w:val="lowerLetter"/>
      <w:lvlText w:val="%2."/>
      <w:lvlJc w:val="left"/>
      <w:pPr>
        <w:ind w:left="1187" w:hanging="360"/>
      </w:pPr>
    </w:lvl>
    <w:lvl w:ilvl="2" w:tplc="FFFFFFFF">
      <w:start w:val="1"/>
      <w:numFmt w:val="lowerRoman"/>
      <w:lvlText w:val="%3."/>
      <w:lvlJc w:val="right"/>
      <w:pPr>
        <w:ind w:left="1907" w:hanging="180"/>
      </w:pPr>
    </w:lvl>
    <w:lvl w:ilvl="3" w:tplc="FFFFFFFF">
      <w:start w:val="1"/>
      <w:numFmt w:val="decimal"/>
      <w:lvlText w:val="%4."/>
      <w:lvlJc w:val="left"/>
      <w:pPr>
        <w:ind w:left="2627" w:hanging="360"/>
      </w:pPr>
    </w:lvl>
    <w:lvl w:ilvl="4" w:tplc="FFFFFFFF">
      <w:start w:val="1"/>
      <w:numFmt w:val="lowerLetter"/>
      <w:lvlText w:val="%5."/>
      <w:lvlJc w:val="left"/>
      <w:pPr>
        <w:ind w:left="3347" w:hanging="360"/>
      </w:pPr>
    </w:lvl>
    <w:lvl w:ilvl="5" w:tplc="FFFFFFFF">
      <w:start w:val="1"/>
      <w:numFmt w:val="lowerRoman"/>
      <w:lvlText w:val="%6."/>
      <w:lvlJc w:val="right"/>
      <w:pPr>
        <w:ind w:left="4067" w:hanging="180"/>
      </w:pPr>
    </w:lvl>
    <w:lvl w:ilvl="6" w:tplc="FFFFFFFF">
      <w:start w:val="1"/>
      <w:numFmt w:val="decimal"/>
      <w:lvlText w:val="%7."/>
      <w:lvlJc w:val="left"/>
      <w:pPr>
        <w:ind w:left="4787" w:hanging="360"/>
      </w:pPr>
    </w:lvl>
    <w:lvl w:ilvl="7" w:tplc="FFFFFFFF">
      <w:start w:val="1"/>
      <w:numFmt w:val="lowerLetter"/>
      <w:lvlText w:val="%8."/>
      <w:lvlJc w:val="left"/>
      <w:pPr>
        <w:ind w:left="5507" w:hanging="360"/>
      </w:pPr>
    </w:lvl>
    <w:lvl w:ilvl="8" w:tplc="FFFFFFFF">
      <w:start w:val="1"/>
      <w:numFmt w:val="lowerRoman"/>
      <w:lvlText w:val="%9."/>
      <w:lvlJc w:val="right"/>
      <w:pPr>
        <w:ind w:left="6227" w:hanging="180"/>
      </w:pPr>
    </w:lvl>
  </w:abstractNum>
  <w:abstractNum w:abstractNumId="17" w15:restartNumberingAfterBreak="0">
    <w:nsid w:val="4C483150"/>
    <w:multiLevelType w:val="hybridMultilevel"/>
    <w:tmpl w:val="162E4A70"/>
    <w:lvl w:ilvl="0" w:tplc="FFFFFFFF">
      <w:start w:val="1"/>
      <w:numFmt w:val="lowerLetter"/>
      <w:lvlText w:val="%1."/>
      <w:lvlJc w:val="left"/>
      <w:pPr>
        <w:ind w:left="574" w:hanging="360"/>
      </w:pPr>
    </w:lvl>
    <w:lvl w:ilvl="1" w:tplc="10090019">
      <w:start w:val="1"/>
      <w:numFmt w:val="lowerLetter"/>
      <w:lvlText w:val="%2."/>
      <w:lvlJc w:val="left"/>
      <w:pPr>
        <w:ind w:left="1547" w:hanging="360"/>
      </w:pPr>
    </w:lvl>
    <w:lvl w:ilvl="2" w:tplc="1009001B">
      <w:start w:val="1"/>
      <w:numFmt w:val="lowerRoman"/>
      <w:lvlText w:val="%3."/>
      <w:lvlJc w:val="right"/>
      <w:pPr>
        <w:ind w:left="2267" w:hanging="180"/>
      </w:pPr>
    </w:lvl>
    <w:lvl w:ilvl="3" w:tplc="1009000F">
      <w:start w:val="1"/>
      <w:numFmt w:val="decimal"/>
      <w:lvlText w:val="%4."/>
      <w:lvlJc w:val="left"/>
      <w:pPr>
        <w:ind w:left="2987" w:hanging="360"/>
      </w:pPr>
    </w:lvl>
    <w:lvl w:ilvl="4" w:tplc="10090019">
      <w:start w:val="1"/>
      <w:numFmt w:val="lowerLetter"/>
      <w:lvlText w:val="%5."/>
      <w:lvlJc w:val="left"/>
      <w:pPr>
        <w:ind w:left="3707" w:hanging="360"/>
      </w:pPr>
    </w:lvl>
    <w:lvl w:ilvl="5" w:tplc="1009001B">
      <w:start w:val="1"/>
      <w:numFmt w:val="lowerRoman"/>
      <w:lvlText w:val="%6."/>
      <w:lvlJc w:val="right"/>
      <w:pPr>
        <w:ind w:left="4427" w:hanging="180"/>
      </w:pPr>
    </w:lvl>
    <w:lvl w:ilvl="6" w:tplc="1009000F">
      <w:start w:val="1"/>
      <w:numFmt w:val="decimal"/>
      <w:lvlText w:val="%7."/>
      <w:lvlJc w:val="left"/>
      <w:pPr>
        <w:ind w:left="5147" w:hanging="360"/>
      </w:pPr>
    </w:lvl>
    <w:lvl w:ilvl="7" w:tplc="10090019">
      <w:start w:val="1"/>
      <w:numFmt w:val="lowerLetter"/>
      <w:lvlText w:val="%8."/>
      <w:lvlJc w:val="left"/>
      <w:pPr>
        <w:ind w:left="5867" w:hanging="360"/>
      </w:pPr>
    </w:lvl>
    <w:lvl w:ilvl="8" w:tplc="1009001B">
      <w:start w:val="1"/>
      <w:numFmt w:val="lowerRoman"/>
      <w:lvlText w:val="%9."/>
      <w:lvlJc w:val="right"/>
      <w:pPr>
        <w:ind w:left="6587" w:hanging="180"/>
      </w:pPr>
    </w:lvl>
  </w:abstractNum>
  <w:abstractNum w:abstractNumId="18" w15:restartNumberingAfterBreak="0">
    <w:nsid w:val="523D2C44"/>
    <w:multiLevelType w:val="hybridMultilevel"/>
    <w:tmpl w:val="AF12D7C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5264B32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68C086D"/>
    <w:multiLevelType w:val="hybridMultilevel"/>
    <w:tmpl w:val="26BC3DAE"/>
    <w:lvl w:ilvl="0" w:tplc="FFFFFFFF">
      <w:start w:val="1"/>
      <w:numFmt w:val="lowerLetter"/>
      <w:lvlText w:val="%1."/>
      <w:lvlJc w:val="left"/>
      <w:pPr>
        <w:ind w:left="1547"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1" w:tplc="FFFFFFFF">
      <w:numFmt w:val="bullet"/>
      <w:lvlText w:val="•"/>
      <w:lvlJc w:val="left"/>
      <w:pPr>
        <w:ind w:left="2150" w:hanging="720"/>
      </w:pPr>
      <w:rPr>
        <w:lang w:val="en-US" w:eastAsia="en-US" w:bidi="ar-SA"/>
      </w:rPr>
    </w:lvl>
    <w:lvl w:ilvl="2" w:tplc="FFFFFFFF">
      <w:numFmt w:val="bullet"/>
      <w:lvlText w:val="•"/>
      <w:lvlJc w:val="left"/>
      <w:pPr>
        <w:ind w:left="2760" w:hanging="720"/>
      </w:pPr>
      <w:rPr>
        <w:lang w:val="en-US" w:eastAsia="en-US" w:bidi="ar-SA"/>
      </w:rPr>
    </w:lvl>
    <w:lvl w:ilvl="3" w:tplc="FFFFFFFF">
      <w:numFmt w:val="bullet"/>
      <w:lvlText w:val="•"/>
      <w:lvlJc w:val="left"/>
      <w:pPr>
        <w:ind w:left="3370" w:hanging="720"/>
      </w:pPr>
      <w:rPr>
        <w:lang w:val="en-US" w:eastAsia="en-US" w:bidi="ar-SA"/>
      </w:rPr>
    </w:lvl>
    <w:lvl w:ilvl="4" w:tplc="FFFFFFFF">
      <w:numFmt w:val="bullet"/>
      <w:lvlText w:val="•"/>
      <w:lvlJc w:val="left"/>
      <w:pPr>
        <w:ind w:left="3981" w:hanging="720"/>
      </w:pPr>
      <w:rPr>
        <w:lang w:val="en-US" w:eastAsia="en-US" w:bidi="ar-SA"/>
      </w:rPr>
    </w:lvl>
    <w:lvl w:ilvl="5" w:tplc="FFFFFFFF">
      <w:numFmt w:val="bullet"/>
      <w:lvlText w:val="•"/>
      <w:lvlJc w:val="left"/>
      <w:pPr>
        <w:ind w:left="4591" w:hanging="720"/>
      </w:pPr>
      <w:rPr>
        <w:lang w:val="en-US" w:eastAsia="en-US" w:bidi="ar-SA"/>
      </w:rPr>
    </w:lvl>
    <w:lvl w:ilvl="6" w:tplc="FFFFFFFF">
      <w:numFmt w:val="bullet"/>
      <w:lvlText w:val="•"/>
      <w:lvlJc w:val="left"/>
      <w:pPr>
        <w:ind w:left="5201" w:hanging="720"/>
      </w:pPr>
      <w:rPr>
        <w:lang w:val="en-US" w:eastAsia="en-US" w:bidi="ar-SA"/>
      </w:rPr>
    </w:lvl>
    <w:lvl w:ilvl="7" w:tplc="FFFFFFFF">
      <w:numFmt w:val="bullet"/>
      <w:lvlText w:val="•"/>
      <w:lvlJc w:val="left"/>
      <w:pPr>
        <w:ind w:left="5812" w:hanging="720"/>
      </w:pPr>
      <w:rPr>
        <w:lang w:val="en-US" w:eastAsia="en-US" w:bidi="ar-SA"/>
      </w:rPr>
    </w:lvl>
    <w:lvl w:ilvl="8" w:tplc="FFFFFFFF">
      <w:numFmt w:val="bullet"/>
      <w:lvlText w:val="•"/>
      <w:lvlJc w:val="left"/>
      <w:pPr>
        <w:ind w:left="6422" w:hanging="720"/>
      </w:pPr>
      <w:rPr>
        <w:lang w:val="en-US" w:eastAsia="en-US" w:bidi="ar-SA"/>
      </w:rPr>
    </w:lvl>
  </w:abstractNum>
  <w:abstractNum w:abstractNumId="21" w15:restartNumberingAfterBreak="0">
    <w:nsid w:val="593A465E"/>
    <w:multiLevelType w:val="hybridMultilevel"/>
    <w:tmpl w:val="7B087EE6"/>
    <w:lvl w:ilvl="0" w:tplc="FFFFFFFF">
      <w:start w:val="1"/>
      <w:numFmt w:val="lowerLetter"/>
      <w:lvlText w:val="%1."/>
      <w:lvlJc w:val="left"/>
      <w:pPr>
        <w:ind w:left="467" w:hanging="360"/>
      </w:pPr>
    </w:lvl>
    <w:lvl w:ilvl="1" w:tplc="FFFFFFFF">
      <w:start w:val="1"/>
      <w:numFmt w:val="lowerLetter"/>
      <w:lvlText w:val="%2."/>
      <w:lvlJc w:val="left"/>
      <w:pPr>
        <w:ind w:left="1187" w:hanging="360"/>
      </w:pPr>
    </w:lvl>
    <w:lvl w:ilvl="2" w:tplc="FFFFFFFF">
      <w:start w:val="1"/>
      <w:numFmt w:val="lowerRoman"/>
      <w:lvlText w:val="%3."/>
      <w:lvlJc w:val="right"/>
      <w:pPr>
        <w:ind w:left="1907" w:hanging="180"/>
      </w:pPr>
    </w:lvl>
    <w:lvl w:ilvl="3" w:tplc="FFFFFFFF">
      <w:start w:val="1"/>
      <w:numFmt w:val="decimal"/>
      <w:lvlText w:val="%4."/>
      <w:lvlJc w:val="left"/>
      <w:pPr>
        <w:ind w:left="2627" w:hanging="360"/>
      </w:pPr>
    </w:lvl>
    <w:lvl w:ilvl="4" w:tplc="FFFFFFFF">
      <w:start w:val="1"/>
      <w:numFmt w:val="lowerLetter"/>
      <w:lvlText w:val="%5."/>
      <w:lvlJc w:val="left"/>
      <w:pPr>
        <w:ind w:left="3347" w:hanging="360"/>
      </w:pPr>
    </w:lvl>
    <w:lvl w:ilvl="5" w:tplc="FFFFFFFF">
      <w:start w:val="1"/>
      <w:numFmt w:val="lowerRoman"/>
      <w:lvlText w:val="%6."/>
      <w:lvlJc w:val="right"/>
      <w:pPr>
        <w:ind w:left="4067" w:hanging="180"/>
      </w:pPr>
    </w:lvl>
    <w:lvl w:ilvl="6" w:tplc="FFFFFFFF">
      <w:start w:val="1"/>
      <w:numFmt w:val="decimal"/>
      <w:lvlText w:val="%7."/>
      <w:lvlJc w:val="left"/>
      <w:pPr>
        <w:ind w:left="4787" w:hanging="360"/>
      </w:pPr>
    </w:lvl>
    <w:lvl w:ilvl="7" w:tplc="FFFFFFFF">
      <w:start w:val="1"/>
      <w:numFmt w:val="lowerLetter"/>
      <w:lvlText w:val="%8."/>
      <w:lvlJc w:val="left"/>
      <w:pPr>
        <w:ind w:left="5507" w:hanging="360"/>
      </w:pPr>
    </w:lvl>
    <w:lvl w:ilvl="8" w:tplc="FFFFFFFF">
      <w:start w:val="1"/>
      <w:numFmt w:val="lowerRoman"/>
      <w:lvlText w:val="%9."/>
      <w:lvlJc w:val="right"/>
      <w:pPr>
        <w:ind w:left="6227" w:hanging="180"/>
      </w:pPr>
    </w:lvl>
  </w:abstractNum>
  <w:abstractNum w:abstractNumId="22" w15:restartNumberingAfterBreak="0">
    <w:nsid w:val="5D3760F1"/>
    <w:multiLevelType w:val="hybridMultilevel"/>
    <w:tmpl w:val="66286A74"/>
    <w:lvl w:ilvl="0" w:tplc="FFFFFFFF">
      <w:start w:val="1"/>
      <w:numFmt w:val="decimal"/>
      <w:lvlText w:val="(%1)"/>
      <w:lvlJc w:val="left"/>
      <w:pPr>
        <w:ind w:left="1187" w:hanging="360"/>
      </w:pPr>
    </w:lvl>
    <w:lvl w:ilvl="1" w:tplc="FFFFFFFF">
      <w:start w:val="1"/>
      <w:numFmt w:val="lowerLetter"/>
      <w:lvlText w:val="%2."/>
      <w:lvlJc w:val="left"/>
      <w:pPr>
        <w:ind w:left="1907" w:hanging="360"/>
      </w:pPr>
    </w:lvl>
    <w:lvl w:ilvl="2" w:tplc="FFFFFFFF">
      <w:start w:val="1"/>
      <w:numFmt w:val="lowerRoman"/>
      <w:lvlText w:val="%3."/>
      <w:lvlJc w:val="right"/>
      <w:pPr>
        <w:ind w:left="2627" w:hanging="180"/>
      </w:pPr>
    </w:lvl>
    <w:lvl w:ilvl="3" w:tplc="FFFFFFFF">
      <w:start w:val="1"/>
      <w:numFmt w:val="decimal"/>
      <w:lvlText w:val="%4."/>
      <w:lvlJc w:val="left"/>
      <w:pPr>
        <w:ind w:left="3347" w:hanging="360"/>
      </w:pPr>
    </w:lvl>
    <w:lvl w:ilvl="4" w:tplc="FFFFFFFF">
      <w:start w:val="1"/>
      <w:numFmt w:val="lowerLetter"/>
      <w:lvlText w:val="%5."/>
      <w:lvlJc w:val="left"/>
      <w:pPr>
        <w:ind w:left="4067" w:hanging="360"/>
      </w:pPr>
    </w:lvl>
    <w:lvl w:ilvl="5" w:tplc="FFFFFFFF">
      <w:start w:val="1"/>
      <w:numFmt w:val="lowerRoman"/>
      <w:lvlText w:val="%6."/>
      <w:lvlJc w:val="right"/>
      <w:pPr>
        <w:ind w:left="4787" w:hanging="180"/>
      </w:pPr>
    </w:lvl>
    <w:lvl w:ilvl="6" w:tplc="FFFFFFFF">
      <w:start w:val="1"/>
      <w:numFmt w:val="decimal"/>
      <w:lvlText w:val="%7."/>
      <w:lvlJc w:val="left"/>
      <w:pPr>
        <w:ind w:left="5507" w:hanging="360"/>
      </w:pPr>
    </w:lvl>
    <w:lvl w:ilvl="7" w:tplc="FFFFFFFF">
      <w:start w:val="1"/>
      <w:numFmt w:val="lowerLetter"/>
      <w:lvlText w:val="%8."/>
      <w:lvlJc w:val="left"/>
      <w:pPr>
        <w:ind w:left="6227" w:hanging="360"/>
      </w:pPr>
    </w:lvl>
    <w:lvl w:ilvl="8" w:tplc="FFFFFFFF">
      <w:start w:val="1"/>
      <w:numFmt w:val="lowerRoman"/>
      <w:lvlText w:val="%9."/>
      <w:lvlJc w:val="right"/>
      <w:pPr>
        <w:ind w:left="6947" w:hanging="180"/>
      </w:pPr>
    </w:lvl>
  </w:abstractNum>
  <w:abstractNum w:abstractNumId="23" w15:restartNumberingAfterBreak="0">
    <w:nsid w:val="6D99036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6EBC72F3"/>
    <w:multiLevelType w:val="hybridMultilevel"/>
    <w:tmpl w:val="0352CF62"/>
    <w:lvl w:ilvl="0" w:tplc="FFFFFFFF">
      <w:start w:val="1"/>
      <w:numFmt w:val="lowerLetter"/>
      <w:lvlText w:val="%1."/>
      <w:lvlJc w:val="left"/>
      <w:pPr>
        <w:ind w:left="467" w:hanging="360"/>
      </w:pPr>
    </w:lvl>
    <w:lvl w:ilvl="1" w:tplc="FFFFFFFF">
      <w:start w:val="1"/>
      <w:numFmt w:val="lowerLetter"/>
      <w:lvlText w:val="%2."/>
      <w:lvlJc w:val="left"/>
      <w:pPr>
        <w:ind w:left="1187" w:hanging="360"/>
      </w:pPr>
    </w:lvl>
    <w:lvl w:ilvl="2" w:tplc="FFFFFFFF">
      <w:start w:val="1"/>
      <w:numFmt w:val="lowerRoman"/>
      <w:lvlText w:val="%3."/>
      <w:lvlJc w:val="right"/>
      <w:pPr>
        <w:ind w:left="1907" w:hanging="180"/>
      </w:pPr>
    </w:lvl>
    <w:lvl w:ilvl="3" w:tplc="FFFFFFFF">
      <w:start w:val="1"/>
      <w:numFmt w:val="decimal"/>
      <w:lvlText w:val="%4."/>
      <w:lvlJc w:val="left"/>
      <w:pPr>
        <w:ind w:left="2627" w:hanging="360"/>
      </w:pPr>
    </w:lvl>
    <w:lvl w:ilvl="4" w:tplc="FFFFFFFF">
      <w:start w:val="1"/>
      <w:numFmt w:val="lowerLetter"/>
      <w:lvlText w:val="%5."/>
      <w:lvlJc w:val="left"/>
      <w:pPr>
        <w:ind w:left="3347" w:hanging="360"/>
      </w:pPr>
    </w:lvl>
    <w:lvl w:ilvl="5" w:tplc="FFFFFFFF">
      <w:start w:val="1"/>
      <w:numFmt w:val="lowerRoman"/>
      <w:lvlText w:val="%6."/>
      <w:lvlJc w:val="right"/>
      <w:pPr>
        <w:ind w:left="4067" w:hanging="180"/>
      </w:pPr>
    </w:lvl>
    <w:lvl w:ilvl="6" w:tplc="FFFFFFFF">
      <w:start w:val="1"/>
      <w:numFmt w:val="decimal"/>
      <w:lvlText w:val="%7."/>
      <w:lvlJc w:val="left"/>
      <w:pPr>
        <w:ind w:left="4787" w:hanging="360"/>
      </w:pPr>
    </w:lvl>
    <w:lvl w:ilvl="7" w:tplc="FFFFFFFF">
      <w:start w:val="1"/>
      <w:numFmt w:val="lowerLetter"/>
      <w:lvlText w:val="%8."/>
      <w:lvlJc w:val="left"/>
      <w:pPr>
        <w:ind w:left="5507" w:hanging="360"/>
      </w:pPr>
    </w:lvl>
    <w:lvl w:ilvl="8" w:tplc="FFFFFFFF">
      <w:start w:val="1"/>
      <w:numFmt w:val="lowerRoman"/>
      <w:lvlText w:val="%9."/>
      <w:lvlJc w:val="right"/>
      <w:pPr>
        <w:ind w:left="6227" w:hanging="180"/>
      </w:pPr>
    </w:lvl>
  </w:abstractNum>
  <w:abstractNum w:abstractNumId="25" w15:restartNumberingAfterBreak="0">
    <w:nsid w:val="6FBF41FE"/>
    <w:multiLevelType w:val="hybridMultilevel"/>
    <w:tmpl w:val="75189C08"/>
    <w:lvl w:ilvl="0" w:tplc="071E833E">
      <w:start w:val="1"/>
      <w:numFmt w:val="lowerLetter"/>
      <w:lvlText w:val="(%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26" w15:restartNumberingAfterBreak="0">
    <w:nsid w:val="7B4B50E4"/>
    <w:multiLevelType w:val="hybridMultilevel"/>
    <w:tmpl w:val="E18EB590"/>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7EBE0EE1"/>
    <w:multiLevelType w:val="hybridMultilevel"/>
    <w:tmpl w:val="7B087EE6"/>
    <w:lvl w:ilvl="0" w:tplc="FFFFFFFF">
      <w:start w:val="1"/>
      <w:numFmt w:val="lowerLetter"/>
      <w:lvlText w:val="%1."/>
      <w:lvlJc w:val="left"/>
      <w:pPr>
        <w:ind w:left="467" w:hanging="360"/>
      </w:pPr>
    </w:lvl>
    <w:lvl w:ilvl="1" w:tplc="FFFFFFFF">
      <w:start w:val="1"/>
      <w:numFmt w:val="lowerLetter"/>
      <w:lvlText w:val="%2."/>
      <w:lvlJc w:val="left"/>
      <w:pPr>
        <w:ind w:left="1187" w:hanging="360"/>
      </w:pPr>
    </w:lvl>
    <w:lvl w:ilvl="2" w:tplc="FFFFFFFF">
      <w:start w:val="1"/>
      <w:numFmt w:val="lowerRoman"/>
      <w:lvlText w:val="%3."/>
      <w:lvlJc w:val="right"/>
      <w:pPr>
        <w:ind w:left="1907" w:hanging="180"/>
      </w:pPr>
    </w:lvl>
    <w:lvl w:ilvl="3" w:tplc="FFFFFFFF">
      <w:start w:val="1"/>
      <w:numFmt w:val="decimal"/>
      <w:lvlText w:val="%4."/>
      <w:lvlJc w:val="left"/>
      <w:pPr>
        <w:ind w:left="2627" w:hanging="360"/>
      </w:pPr>
    </w:lvl>
    <w:lvl w:ilvl="4" w:tplc="FFFFFFFF">
      <w:start w:val="1"/>
      <w:numFmt w:val="lowerLetter"/>
      <w:lvlText w:val="%5."/>
      <w:lvlJc w:val="left"/>
      <w:pPr>
        <w:ind w:left="3347" w:hanging="360"/>
      </w:pPr>
    </w:lvl>
    <w:lvl w:ilvl="5" w:tplc="FFFFFFFF">
      <w:start w:val="1"/>
      <w:numFmt w:val="lowerRoman"/>
      <w:lvlText w:val="%6."/>
      <w:lvlJc w:val="right"/>
      <w:pPr>
        <w:ind w:left="4067" w:hanging="180"/>
      </w:pPr>
    </w:lvl>
    <w:lvl w:ilvl="6" w:tplc="FFFFFFFF">
      <w:start w:val="1"/>
      <w:numFmt w:val="decimal"/>
      <w:lvlText w:val="%7."/>
      <w:lvlJc w:val="left"/>
      <w:pPr>
        <w:ind w:left="4787" w:hanging="360"/>
      </w:pPr>
    </w:lvl>
    <w:lvl w:ilvl="7" w:tplc="FFFFFFFF">
      <w:start w:val="1"/>
      <w:numFmt w:val="lowerLetter"/>
      <w:lvlText w:val="%8."/>
      <w:lvlJc w:val="left"/>
      <w:pPr>
        <w:ind w:left="5507" w:hanging="360"/>
      </w:pPr>
    </w:lvl>
    <w:lvl w:ilvl="8" w:tplc="FFFFFFFF">
      <w:start w:val="1"/>
      <w:numFmt w:val="lowerRoman"/>
      <w:lvlText w:val="%9."/>
      <w:lvlJc w:val="right"/>
      <w:pPr>
        <w:ind w:left="6227" w:hanging="180"/>
      </w:pPr>
    </w:lvl>
  </w:abstractNum>
  <w:abstractNum w:abstractNumId="28" w15:restartNumberingAfterBreak="0">
    <w:nsid w:val="7F22135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024044876">
    <w:abstractNumId w:val="18"/>
  </w:num>
  <w:num w:numId="2" w16cid:durableId="961425764">
    <w:abstractNumId w:val="1"/>
  </w:num>
  <w:num w:numId="3" w16cid:durableId="80949948">
    <w:abstractNumId w:val="0"/>
  </w:num>
  <w:num w:numId="4" w16cid:durableId="1593511952">
    <w:abstractNumId w:val="5"/>
  </w:num>
  <w:num w:numId="5" w16cid:durableId="1444497083">
    <w:abstractNumId w:val="3"/>
  </w:num>
  <w:num w:numId="6" w16cid:durableId="729839217">
    <w:abstractNumId w:val="7"/>
  </w:num>
  <w:num w:numId="7" w16cid:durableId="1611663143">
    <w:abstractNumId w:val="0"/>
    <w:lvlOverride w:ilvl="0">
      <w:startOverride w:val="1"/>
    </w:lvlOverride>
    <w:lvlOverride w:ilvl="1"/>
    <w:lvlOverride w:ilvl="2"/>
    <w:lvlOverride w:ilvl="3"/>
    <w:lvlOverride w:ilvl="4"/>
    <w:lvlOverride w:ilvl="5"/>
    <w:lvlOverride w:ilvl="6"/>
    <w:lvlOverride w:ilvl="7"/>
    <w:lvlOverride w:ilvl="8"/>
  </w:num>
  <w:num w:numId="8" w16cid:durableId="116012370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44316520">
    <w:abstractNumId w:val="9"/>
  </w:num>
  <w:num w:numId="10" w16cid:durableId="365719889">
    <w:abstractNumId w:val="26"/>
  </w:num>
  <w:num w:numId="11" w16cid:durableId="834758376">
    <w:abstractNumId w:val="20"/>
    <w:lvlOverride w:ilvl="0">
      <w:startOverride w:val="1"/>
    </w:lvlOverride>
    <w:lvlOverride w:ilvl="1"/>
    <w:lvlOverride w:ilvl="2"/>
    <w:lvlOverride w:ilvl="3"/>
    <w:lvlOverride w:ilvl="4"/>
    <w:lvlOverride w:ilvl="5"/>
    <w:lvlOverride w:ilvl="6"/>
    <w:lvlOverride w:ilvl="7"/>
    <w:lvlOverride w:ilvl="8"/>
  </w:num>
  <w:num w:numId="12" w16cid:durableId="1254317699">
    <w:abstractNumId w:val="11"/>
  </w:num>
  <w:num w:numId="13" w16cid:durableId="1883243642">
    <w:abstractNumId w:val="28"/>
  </w:num>
  <w:num w:numId="14" w16cid:durableId="460609764">
    <w:abstractNumId w:val="2"/>
  </w:num>
  <w:num w:numId="15" w16cid:durableId="9749909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683361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715130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71512350">
    <w:abstractNumId w:val="23"/>
  </w:num>
  <w:num w:numId="19" w16cid:durableId="1411940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532008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6204022">
    <w:abstractNumId w:val="10"/>
  </w:num>
  <w:num w:numId="22" w16cid:durableId="324551979">
    <w:abstractNumId w:val="8"/>
  </w:num>
  <w:num w:numId="23" w16cid:durableId="8631755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279003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9287990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7140047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840967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33411585">
    <w:abstractNumId w:val="14"/>
  </w:num>
  <w:num w:numId="29" w16cid:durableId="1738670401">
    <w:abstractNumId w:val="4"/>
  </w:num>
  <w:num w:numId="30" w16cid:durableId="1205601413">
    <w:abstractNumId w:val="6"/>
  </w:num>
  <w:num w:numId="31" w16cid:durableId="10388193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D28"/>
    <w:rsid w:val="00020E79"/>
    <w:rsid w:val="00037D81"/>
    <w:rsid w:val="00064BFE"/>
    <w:rsid w:val="000C6A1B"/>
    <w:rsid w:val="001170F1"/>
    <w:rsid w:val="00166FBB"/>
    <w:rsid w:val="00176D35"/>
    <w:rsid w:val="001827F1"/>
    <w:rsid w:val="001C31D0"/>
    <w:rsid w:val="001D2F3E"/>
    <w:rsid w:val="00214385"/>
    <w:rsid w:val="0025284D"/>
    <w:rsid w:val="002D4A52"/>
    <w:rsid w:val="003648BC"/>
    <w:rsid w:val="00372214"/>
    <w:rsid w:val="003B4855"/>
    <w:rsid w:val="003C7D94"/>
    <w:rsid w:val="0040427B"/>
    <w:rsid w:val="00421DBD"/>
    <w:rsid w:val="004276C2"/>
    <w:rsid w:val="00680A00"/>
    <w:rsid w:val="006D404F"/>
    <w:rsid w:val="007028A0"/>
    <w:rsid w:val="00711DD8"/>
    <w:rsid w:val="00724D28"/>
    <w:rsid w:val="00746C25"/>
    <w:rsid w:val="007A4C7F"/>
    <w:rsid w:val="008E5500"/>
    <w:rsid w:val="00A10324"/>
    <w:rsid w:val="00AD1C24"/>
    <w:rsid w:val="00AE58DB"/>
    <w:rsid w:val="00B17841"/>
    <w:rsid w:val="00BE7327"/>
    <w:rsid w:val="00C82F61"/>
    <w:rsid w:val="00CF1AD3"/>
    <w:rsid w:val="00D77F12"/>
    <w:rsid w:val="00E4387D"/>
    <w:rsid w:val="00E903FD"/>
    <w:rsid w:val="00E93FF4"/>
    <w:rsid w:val="00EA047F"/>
    <w:rsid w:val="00EC5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12D05"/>
  <w15:chartTrackingRefBased/>
  <w15:docId w15:val="{5EC13D5A-9647-4BFA-8093-B2AEB0C72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D28"/>
  </w:style>
  <w:style w:type="paragraph" w:styleId="Heading1">
    <w:name w:val="heading 1"/>
    <w:basedOn w:val="Normal"/>
    <w:next w:val="Normal"/>
    <w:link w:val="Heading1Char"/>
    <w:uiPriority w:val="9"/>
    <w:qFormat/>
    <w:rsid w:val="00EA047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24D28"/>
    <w:pPr>
      <w:pBdr>
        <w:top w:val="nil"/>
        <w:left w:val="nil"/>
        <w:bottom w:val="nil"/>
        <w:right w:val="nil"/>
        <w:between w:val="nil"/>
        <w:bar w:val="nil"/>
      </w:pBdr>
    </w:pPr>
    <w:rPr>
      <w:rFonts w:ascii="Helvetica Neue" w:eastAsia="Arial Unicode MS" w:hAnsi="Helvetica Neue" w:cs="Arial Unicode MS"/>
      <w:color w:val="000000"/>
      <w:sz w:val="22"/>
      <w:bdr w:val="nil"/>
      <w:lang w:eastAsia="en-CA"/>
    </w:rPr>
  </w:style>
  <w:style w:type="paragraph" w:styleId="NoSpacing">
    <w:name w:val="No Spacing"/>
    <w:uiPriority w:val="1"/>
    <w:qFormat/>
    <w:rsid w:val="00EA047F"/>
  </w:style>
  <w:style w:type="character" w:customStyle="1" w:styleId="Heading1Char">
    <w:name w:val="Heading 1 Char"/>
    <w:basedOn w:val="DefaultParagraphFont"/>
    <w:link w:val="Heading1"/>
    <w:uiPriority w:val="9"/>
    <w:rsid w:val="00EA047F"/>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25284D"/>
    <w:pPr>
      <w:ind w:left="720"/>
      <w:contextualSpacing/>
    </w:pPr>
  </w:style>
  <w:style w:type="paragraph" w:customStyle="1" w:styleId="TableParagraph">
    <w:name w:val="Table Paragraph"/>
    <w:basedOn w:val="Normal"/>
    <w:uiPriority w:val="1"/>
    <w:qFormat/>
    <w:rsid w:val="00AE58DB"/>
    <w:pPr>
      <w:widowControl w:val="0"/>
      <w:autoSpaceDE w:val="0"/>
      <w:autoSpaceDN w:val="0"/>
    </w:pPr>
    <w:rPr>
      <w:rFonts w:eastAsia="Times New Roman" w:cs="Times New Roman"/>
      <w:sz w:val="22"/>
    </w:rPr>
  </w:style>
  <w:style w:type="character" w:styleId="Hyperlink">
    <w:name w:val="Hyperlink"/>
    <w:basedOn w:val="DefaultParagraphFont"/>
    <w:uiPriority w:val="99"/>
    <w:semiHidden/>
    <w:unhideWhenUsed/>
    <w:rsid w:val="0040427B"/>
    <w:rPr>
      <w:color w:val="0563C1"/>
      <w:u w:val="single"/>
    </w:rPr>
  </w:style>
  <w:style w:type="paragraph" w:styleId="BodyText">
    <w:name w:val="Body Text"/>
    <w:basedOn w:val="Normal"/>
    <w:link w:val="BodyTextChar"/>
    <w:uiPriority w:val="99"/>
    <w:semiHidden/>
    <w:unhideWhenUsed/>
    <w:rsid w:val="00746C25"/>
    <w:pPr>
      <w:spacing w:after="120"/>
    </w:pPr>
  </w:style>
  <w:style w:type="character" w:customStyle="1" w:styleId="BodyTextChar">
    <w:name w:val="Body Text Char"/>
    <w:basedOn w:val="DefaultParagraphFont"/>
    <w:link w:val="BodyText"/>
    <w:uiPriority w:val="99"/>
    <w:semiHidden/>
    <w:rsid w:val="00746C25"/>
  </w:style>
  <w:style w:type="paragraph" w:customStyle="1" w:styleId="xxtableparagraph">
    <w:name w:val="x_xtableparagraph"/>
    <w:basedOn w:val="Normal"/>
    <w:rsid w:val="00214385"/>
    <w:pPr>
      <w:autoSpaceDE w:val="0"/>
      <w:autoSpaceDN w:val="0"/>
    </w:pPr>
    <w:rPr>
      <w:rFonts w:cs="Times New Roman"/>
      <w:sz w:val="22"/>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088713">
      <w:bodyDiv w:val="1"/>
      <w:marLeft w:val="0"/>
      <w:marRight w:val="0"/>
      <w:marTop w:val="0"/>
      <w:marBottom w:val="0"/>
      <w:divBdr>
        <w:top w:val="none" w:sz="0" w:space="0" w:color="auto"/>
        <w:left w:val="none" w:sz="0" w:space="0" w:color="auto"/>
        <w:bottom w:val="none" w:sz="0" w:space="0" w:color="auto"/>
        <w:right w:val="none" w:sz="0" w:space="0" w:color="auto"/>
      </w:divBdr>
    </w:div>
    <w:div w:id="286274755">
      <w:bodyDiv w:val="1"/>
      <w:marLeft w:val="0"/>
      <w:marRight w:val="0"/>
      <w:marTop w:val="0"/>
      <w:marBottom w:val="0"/>
      <w:divBdr>
        <w:top w:val="none" w:sz="0" w:space="0" w:color="auto"/>
        <w:left w:val="none" w:sz="0" w:space="0" w:color="auto"/>
        <w:bottom w:val="none" w:sz="0" w:space="0" w:color="auto"/>
        <w:right w:val="none" w:sz="0" w:space="0" w:color="auto"/>
      </w:divBdr>
    </w:div>
    <w:div w:id="356859210">
      <w:bodyDiv w:val="1"/>
      <w:marLeft w:val="0"/>
      <w:marRight w:val="0"/>
      <w:marTop w:val="0"/>
      <w:marBottom w:val="0"/>
      <w:divBdr>
        <w:top w:val="none" w:sz="0" w:space="0" w:color="auto"/>
        <w:left w:val="none" w:sz="0" w:space="0" w:color="auto"/>
        <w:bottom w:val="none" w:sz="0" w:space="0" w:color="auto"/>
        <w:right w:val="none" w:sz="0" w:space="0" w:color="auto"/>
      </w:divBdr>
    </w:div>
    <w:div w:id="394085727">
      <w:bodyDiv w:val="1"/>
      <w:marLeft w:val="0"/>
      <w:marRight w:val="0"/>
      <w:marTop w:val="0"/>
      <w:marBottom w:val="0"/>
      <w:divBdr>
        <w:top w:val="none" w:sz="0" w:space="0" w:color="auto"/>
        <w:left w:val="none" w:sz="0" w:space="0" w:color="auto"/>
        <w:bottom w:val="none" w:sz="0" w:space="0" w:color="auto"/>
        <w:right w:val="none" w:sz="0" w:space="0" w:color="auto"/>
      </w:divBdr>
    </w:div>
    <w:div w:id="411196269">
      <w:bodyDiv w:val="1"/>
      <w:marLeft w:val="0"/>
      <w:marRight w:val="0"/>
      <w:marTop w:val="0"/>
      <w:marBottom w:val="0"/>
      <w:divBdr>
        <w:top w:val="none" w:sz="0" w:space="0" w:color="auto"/>
        <w:left w:val="none" w:sz="0" w:space="0" w:color="auto"/>
        <w:bottom w:val="none" w:sz="0" w:space="0" w:color="auto"/>
        <w:right w:val="none" w:sz="0" w:space="0" w:color="auto"/>
      </w:divBdr>
    </w:div>
    <w:div w:id="502286314">
      <w:bodyDiv w:val="1"/>
      <w:marLeft w:val="0"/>
      <w:marRight w:val="0"/>
      <w:marTop w:val="0"/>
      <w:marBottom w:val="0"/>
      <w:divBdr>
        <w:top w:val="none" w:sz="0" w:space="0" w:color="auto"/>
        <w:left w:val="none" w:sz="0" w:space="0" w:color="auto"/>
        <w:bottom w:val="none" w:sz="0" w:space="0" w:color="auto"/>
        <w:right w:val="none" w:sz="0" w:space="0" w:color="auto"/>
      </w:divBdr>
    </w:div>
    <w:div w:id="521478782">
      <w:bodyDiv w:val="1"/>
      <w:marLeft w:val="0"/>
      <w:marRight w:val="0"/>
      <w:marTop w:val="0"/>
      <w:marBottom w:val="0"/>
      <w:divBdr>
        <w:top w:val="none" w:sz="0" w:space="0" w:color="auto"/>
        <w:left w:val="none" w:sz="0" w:space="0" w:color="auto"/>
        <w:bottom w:val="none" w:sz="0" w:space="0" w:color="auto"/>
        <w:right w:val="none" w:sz="0" w:space="0" w:color="auto"/>
      </w:divBdr>
    </w:div>
    <w:div w:id="588275532">
      <w:bodyDiv w:val="1"/>
      <w:marLeft w:val="0"/>
      <w:marRight w:val="0"/>
      <w:marTop w:val="0"/>
      <w:marBottom w:val="0"/>
      <w:divBdr>
        <w:top w:val="none" w:sz="0" w:space="0" w:color="auto"/>
        <w:left w:val="none" w:sz="0" w:space="0" w:color="auto"/>
        <w:bottom w:val="none" w:sz="0" w:space="0" w:color="auto"/>
        <w:right w:val="none" w:sz="0" w:space="0" w:color="auto"/>
      </w:divBdr>
    </w:div>
    <w:div w:id="604848493">
      <w:bodyDiv w:val="1"/>
      <w:marLeft w:val="0"/>
      <w:marRight w:val="0"/>
      <w:marTop w:val="0"/>
      <w:marBottom w:val="0"/>
      <w:divBdr>
        <w:top w:val="none" w:sz="0" w:space="0" w:color="auto"/>
        <w:left w:val="none" w:sz="0" w:space="0" w:color="auto"/>
        <w:bottom w:val="none" w:sz="0" w:space="0" w:color="auto"/>
        <w:right w:val="none" w:sz="0" w:space="0" w:color="auto"/>
      </w:divBdr>
    </w:div>
    <w:div w:id="714739786">
      <w:bodyDiv w:val="1"/>
      <w:marLeft w:val="0"/>
      <w:marRight w:val="0"/>
      <w:marTop w:val="0"/>
      <w:marBottom w:val="0"/>
      <w:divBdr>
        <w:top w:val="none" w:sz="0" w:space="0" w:color="auto"/>
        <w:left w:val="none" w:sz="0" w:space="0" w:color="auto"/>
        <w:bottom w:val="none" w:sz="0" w:space="0" w:color="auto"/>
        <w:right w:val="none" w:sz="0" w:space="0" w:color="auto"/>
      </w:divBdr>
    </w:div>
    <w:div w:id="753169810">
      <w:bodyDiv w:val="1"/>
      <w:marLeft w:val="0"/>
      <w:marRight w:val="0"/>
      <w:marTop w:val="0"/>
      <w:marBottom w:val="0"/>
      <w:divBdr>
        <w:top w:val="none" w:sz="0" w:space="0" w:color="auto"/>
        <w:left w:val="none" w:sz="0" w:space="0" w:color="auto"/>
        <w:bottom w:val="none" w:sz="0" w:space="0" w:color="auto"/>
        <w:right w:val="none" w:sz="0" w:space="0" w:color="auto"/>
      </w:divBdr>
    </w:div>
    <w:div w:id="863251277">
      <w:bodyDiv w:val="1"/>
      <w:marLeft w:val="0"/>
      <w:marRight w:val="0"/>
      <w:marTop w:val="0"/>
      <w:marBottom w:val="0"/>
      <w:divBdr>
        <w:top w:val="none" w:sz="0" w:space="0" w:color="auto"/>
        <w:left w:val="none" w:sz="0" w:space="0" w:color="auto"/>
        <w:bottom w:val="none" w:sz="0" w:space="0" w:color="auto"/>
        <w:right w:val="none" w:sz="0" w:space="0" w:color="auto"/>
      </w:divBdr>
    </w:div>
    <w:div w:id="946696631">
      <w:bodyDiv w:val="1"/>
      <w:marLeft w:val="0"/>
      <w:marRight w:val="0"/>
      <w:marTop w:val="0"/>
      <w:marBottom w:val="0"/>
      <w:divBdr>
        <w:top w:val="none" w:sz="0" w:space="0" w:color="auto"/>
        <w:left w:val="none" w:sz="0" w:space="0" w:color="auto"/>
        <w:bottom w:val="none" w:sz="0" w:space="0" w:color="auto"/>
        <w:right w:val="none" w:sz="0" w:space="0" w:color="auto"/>
      </w:divBdr>
    </w:div>
    <w:div w:id="991448175">
      <w:bodyDiv w:val="1"/>
      <w:marLeft w:val="0"/>
      <w:marRight w:val="0"/>
      <w:marTop w:val="0"/>
      <w:marBottom w:val="0"/>
      <w:divBdr>
        <w:top w:val="none" w:sz="0" w:space="0" w:color="auto"/>
        <w:left w:val="none" w:sz="0" w:space="0" w:color="auto"/>
        <w:bottom w:val="none" w:sz="0" w:space="0" w:color="auto"/>
        <w:right w:val="none" w:sz="0" w:space="0" w:color="auto"/>
      </w:divBdr>
    </w:div>
    <w:div w:id="1009254635">
      <w:bodyDiv w:val="1"/>
      <w:marLeft w:val="0"/>
      <w:marRight w:val="0"/>
      <w:marTop w:val="0"/>
      <w:marBottom w:val="0"/>
      <w:divBdr>
        <w:top w:val="none" w:sz="0" w:space="0" w:color="auto"/>
        <w:left w:val="none" w:sz="0" w:space="0" w:color="auto"/>
        <w:bottom w:val="none" w:sz="0" w:space="0" w:color="auto"/>
        <w:right w:val="none" w:sz="0" w:space="0" w:color="auto"/>
      </w:divBdr>
    </w:div>
    <w:div w:id="1021858246">
      <w:bodyDiv w:val="1"/>
      <w:marLeft w:val="0"/>
      <w:marRight w:val="0"/>
      <w:marTop w:val="0"/>
      <w:marBottom w:val="0"/>
      <w:divBdr>
        <w:top w:val="none" w:sz="0" w:space="0" w:color="auto"/>
        <w:left w:val="none" w:sz="0" w:space="0" w:color="auto"/>
        <w:bottom w:val="none" w:sz="0" w:space="0" w:color="auto"/>
        <w:right w:val="none" w:sz="0" w:space="0" w:color="auto"/>
      </w:divBdr>
    </w:div>
    <w:div w:id="1050153095">
      <w:bodyDiv w:val="1"/>
      <w:marLeft w:val="0"/>
      <w:marRight w:val="0"/>
      <w:marTop w:val="0"/>
      <w:marBottom w:val="0"/>
      <w:divBdr>
        <w:top w:val="none" w:sz="0" w:space="0" w:color="auto"/>
        <w:left w:val="none" w:sz="0" w:space="0" w:color="auto"/>
        <w:bottom w:val="none" w:sz="0" w:space="0" w:color="auto"/>
        <w:right w:val="none" w:sz="0" w:space="0" w:color="auto"/>
      </w:divBdr>
    </w:div>
    <w:div w:id="1052584069">
      <w:bodyDiv w:val="1"/>
      <w:marLeft w:val="0"/>
      <w:marRight w:val="0"/>
      <w:marTop w:val="0"/>
      <w:marBottom w:val="0"/>
      <w:divBdr>
        <w:top w:val="none" w:sz="0" w:space="0" w:color="auto"/>
        <w:left w:val="none" w:sz="0" w:space="0" w:color="auto"/>
        <w:bottom w:val="none" w:sz="0" w:space="0" w:color="auto"/>
        <w:right w:val="none" w:sz="0" w:space="0" w:color="auto"/>
      </w:divBdr>
    </w:div>
    <w:div w:id="1077479256">
      <w:bodyDiv w:val="1"/>
      <w:marLeft w:val="0"/>
      <w:marRight w:val="0"/>
      <w:marTop w:val="0"/>
      <w:marBottom w:val="0"/>
      <w:divBdr>
        <w:top w:val="none" w:sz="0" w:space="0" w:color="auto"/>
        <w:left w:val="none" w:sz="0" w:space="0" w:color="auto"/>
        <w:bottom w:val="none" w:sz="0" w:space="0" w:color="auto"/>
        <w:right w:val="none" w:sz="0" w:space="0" w:color="auto"/>
      </w:divBdr>
    </w:div>
    <w:div w:id="1108045123">
      <w:bodyDiv w:val="1"/>
      <w:marLeft w:val="0"/>
      <w:marRight w:val="0"/>
      <w:marTop w:val="0"/>
      <w:marBottom w:val="0"/>
      <w:divBdr>
        <w:top w:val="none" w:sz="0" w:space="0" w:color="auto"/>
        <w:left w:val="none" w:sz="0" w:space="0" w:color="auto"/>
        <w:bottom w:val="none" w:sz="0" w:space="0" w:color="auto"/>
        <w:right w:val="none" w:sz="0" w:space="0" w:color="auto"/>
      </w:divBdr>
    </w:div>
    <w:div w:id="1140805084">
      <w:bodyDiv w:val="1"/>
      <w:marLeft w:val="0"/>
      <w:marRight w:val="0"/>
      <w:marTop w:val="0"/>
      <w:marBottom w:val="0"/>
      <w:divBdr>
        <w:top w:val="none" w:sz="0" w:space="0" w:color="auto"/>
        <w:left w:val="none" w:sz="0" w:space="0" w:color="auto"/>
        <w:bottom w:val="none" w:sz="0" w:space="0" w:color="auto"/>
        <w:right w:val="none" w:sz="0" w:space="0" w:color="auto"/>
      </w:divBdr>
    </w:div>
    <w:div w:id="1198814810">
      <w:bodyDiv w:val="1"/>
      <w:marLeft w:val="0"/>
      <w:marRight w:val="0"/>
      <w:marTop w:val="0"/>
      <w:marBottom w:val="0"/>
      <w:divBdr>
        <w:top w:val="none" w:sz="0" w:space="0" w:color="auto"/>
        <w:left w:val="none" w:sz="0" w:space="0" w:color="auto"/>
        <w:bottom w:val="none" w:sz="0" w:space="0" w:color="auto"/>
        <w:right w:val="none" w:sz="0" w:space="0" w:color="auto"/>
      </w:divBdr>
    </w:div>
    <w:div w:id="1271862399">
      <w:bodyDiv w:val="1"/>
      <w:marLeft w:val="0"/>
      <w:marRight w:val="0"/>
      <w:marTop w:val="0"/>
      <w:marBottom w:val="0"/>
      <w:divBdr>
        <w:top w:val="none" w:sz="0" w:space="0" w:color="auto"/>
        <w:left w:val="none" w:sz="0" w:space="0" w:color="auto"/>
        <w:bottom w:val="none" w:sz="0" w:space="0" w:color="auto"/>
        <w:right w:val="none" w:sz="0" w:space="0" w:color="auto"/>
      </w:divBdr>
    </w:div>
    <w:div w:id="1311444067">
      <w:bodyDiv w:val="1"/>
      <w:marLeft w:val="0"/>
      <w:marRight w:val="0"/>
      <w:marTop w:val="0"/>
      <w:marBottom w:val="0"/>
      <w:divBdr>
        <w:top w:val="none" w:sz="0" w:space="0" w:color="auto"/>
        <w:left w:val="none" w:sz="0" w:space="0" w:color="auto"/>
        <w:bottom w:val="none" w:sz="0" w:space="0" w:color="auto"/>
        <w:right w:val="none" w:sz="0" w:space="0" w:color="auto"/>
      </w:divBdr>
    </w:div>
    <w:div w:id="1330134315">
      <w:bodyDiv w:val="1"/>
      <w:marLeft w:val="0"/>
      <w:marRight w:val="0"/>
      <w:marTop w:val="0"/>
      <w:marBottom w:val="0"/>
      <w:divBdr>
        <w:top w:val="none" w:sz="0" w:space="0" w:color="auto"/>
        <w:left w:val="none" w:sz="0" w:space="0" w:color="auto"/>
        <w:bottom w:val="none" w:sz="0" w:space="0" w:color="auto"/>
        <w:right w:val="none" w:sz="0" w:space="0" w:color="auto"/>
      </w:divBdr>
    </w:div>
    <w:div w:id="1331711383">
      <w:bodyDiv w:val="1"/>
      <w:marLeft w:val="0"/>
      <w:marRight w:val="0"/>
      <w:marTop w:val="0"/>
      <w:marBottom w:val="0"/>
      <w:divBdr>
        <w:top w:val="none" w:sz="0" w:space="0" w:color="auto"/>
        <w:left w:val="none" w:sz="0" w:space="0" w:color="auto"/>
        <w:bottom w:val="none" w:sz="0" w:space="0" w:color="auto"/>
        <w:right w:val="none" w:sz="0" w:space="0" w:color="auto"/>
      </w:divBdr>
    </w:div>
    <w:div w:id="1444032528">
      <w:bodyDiv w:val="1"/>
      <w:marLeft w:val="0"/>
      <w:marRight w:val="0"/>
      <w:marTop w:val="0"/>
      <w:marBottom w:val="0"/>
      <w:divBdr>
        <w:top w:val="none" w:sz="0" w:space="0" w:color="auto"/>
        <w:left w:val="none" w:sz="0" w:space="0" w:color="auto"/>
        <w:bottom w:val="none" w:sz="0" w:space="0" w:color="auto"/>
        <w:right w:val="none" w:sz="0" w:space="0" w:color="auto"/>
      </w:divBdr>
    </w:div>
    <w:div w:id="1454447121">
      <w:bodyDiv w:val="1"/>
      <w:marLeft w:val="0"/>
      <w:marRight w:val="0"/>
      <w:marTop w:val="0"/>
      <w:marBottom w:val="0"/>
      <w:divBdr>
        <w:top w:val="none" w:sz="0" w:space="0" w:color="auto"/>
        <w:left w:val="none" w:sz="0" w:space="0" w:color="auto"/>
        <w:bottom w:val="none" w:sz="0" w:space="0" w:color="auto"/>
        <w:right w:val="none" w:sz="0" w:space="0" w:color="auto"/>
      </w:divBdr>
    </w:div>
    <w:div w:id="1464538746">
      <w:bodyDiv w:val="1"/>
      <w:marLeft w:val="0"/>
      <w:marRight w:val="0"/>
      <w:marTop w:val="0"/>
      <w:marBottom w:val="0"/>
      <w:divBdr>
        <w:top w:val="none" w:sz="0" w:space="0" w:color="auto"/>
        <w:left w:val="none" w:sz="0" w:space="0" w:color="auto"/>
        <w:bottom w:val="none" w:sz="0" w:space="0" w:color="auto"/>
        <w:right w:val="none" w:sz="0" w:space="0" w:color="auto"/>
      </w:divBdr>
    </w:div>
    <w:div w:id="1500997399">
      <w:bodyDiv w:val="1"/>
      <w:marLeft w:val="0"/>
      <w:marRight w:val="0"/>
      <w:marTop w:val="0"/>
      <w:marBottom w:val="0"/>
      <w:divBdr>
        <w:top w:val="none" w:sz="0" w:space="0" w:color="auto"/>
        <w:left w:val="none" w:sz="0" w:space="0" w:color="auto"/>
        <w:bottom w:val="none" w:sz="0" w:space="0" w:color="auto"/>
        <w:right w:val="none" w:sz="0" w:space="0" w:color="auto"/>
      </w:divBdr>
    </w:div>
    <w:div w:id="1542475643">
      <w:bodyDiv w:val="1"/>
      <w:marLeft w:val="0"/>
      <w:marRight w:val="0"/>
      <w:marTop w:val="0"/>
      <w:marBottom w:val="0"/>
      <w:divBdr>
        <w:top w:val="none" w:sz="0" w:space="0" w:color="auto"/>
        <w:left w:val="none" w:sz="0" w:space="0" w:color="auto"/>
        <w:bottom w:val="none" w:sz="0" w:space="0" w:color="auto"/>
        <w:right w:val="none" w:sz="0" w:space="0" w:color="auto"/>
      </w:divBdr>
    </w:div>
    <w:div w:id="1553538704">
      <w:bodyDiv w:val="1"/>
      <w:marLeft w:val="0"/>
      <w:marRight w:val="0"/>
      <w:marTop w:val="0"/>
      <w:marBottom w:val="0"/>
      <w:divBdr>
        <w:top w:val="none" w:sz="0" w:space="0" w:color="auto"/>
        <w:left w:val="none" w:sz="0" w:space="0" w:color="auto"/>
        <w:bottom w:val="none" w:sz="0" w:space="0" w:color="auto"/>
        <w:right w:val="none" w:sz="0" w:space="0" w:color="auto"/>
      </w:divBdr>
    </w:div>
    <w:div w:id="1596598779">
      <w:bodyDiv w:val="1"/>
      <w:marLeft w:val="0"/>
      <w:marRight w:val="0"/>
      <w:marTop w:val="0"/>
      <w:marBottom w:val="0"/>
      <w:divBdr>
        <w:top w:val="none" w:sz="0" w:space="0" w:color="auto"/>
        <w:left w:val="none" w:sz="0" w:space="0" w:color="auto"/>
        <w:bottom w:val="none" w:sz="0" w:space="0" w:color="auto"/>
        <w:right w:val="none" w:sz="0" w:space="0" w:color="auto"/>
      </w:divBdr>
    </w:div>
    <w:div w:id="1609779355">
      <w:bodyDiv w:val="1"/>
      <w:marLeft w:val="0"/>
      <w:marRight w:val="0"/>
      <w:marTop w:val="0"/>
      <w:marBottom w:val="0"/>
      <w:divBdr>
        <w:top w:val="none" w:sz="0" w:space="0" w:color="auto"/>
        <w:left w:val="none" w:sz="0" w:space="0" w:color="auto"/>
        <w:bottom w:val="none" w:sz="0" w:space="0" w:color="auto"/>
        <w:right w:val="none" w:sz="0" w:space="0" w:color="auto"/>
      </w:divBdr>
    </w:div>
    <w:div w:id="1618829457">
      <w:bodyDiv w:val="1"/>
      <w:marLeft w:val="0"/>
      <w:marRight w:val="0"/>
      <w:marTop w:val="0"/>
      <w:marBottom w:val="0"/>
      <w:divBdr>
        <w:top w:val="none" w:sz="0" w:space="0" w:color="auto"/>
        <w:left w:val="none" w:sz="0" w:space="0" w:color="auto"/>
        <w:bottom w:val="none" w:sz="0" w:space="0" w:color="auto"/>
        <w:right w:val="none" w:sz="0" w:space="0" w:color="auto"/>
      </w:divBdr>
    </w:div>
    <w:div w:id="1620260117">
      <w:bodyDiv w:val="1"/>
      <w:marLeft w:val="0"/>
      <w:marRight w:val="0"/>
      <w:marTop w:val="0"/>
      <w:marBottom w:val="0"/>
      <w:divBdr>
        <w:top w:val="none" w:sz="0" w:space="0" w:color="auto"/>
        <w:left w:val="none" w:sz="0" w:space="0" w:color="auto"/>
        <w:bottom w:val="none" w:sz="0" w:space="0" w:color="auto"/>
        <w:right w:val="none" w:sz="0" w:space="0" w:color="auto"/>
      </w:divBdr>
    </w:div>
    <w:div w:id="1629503906">
      <w:bodyDiv w:val="1"/>
      <w:marLeft w:val="0"/>
      <w:marRight w:val="0"/>
      <w:marTop w:val="0"/>
      <w:marBottom w:val="0"/>
      <w:divBdr>
        <w:top w:val="none" w:sz="0" w:space="0" w:color="auto"/>
        <w:left w:val="none" w:sz="0" w:space="0" w:color="auto"/>
        <w:bottom w:val="none" w:sz="0" w:space="0" w:color="auto"/>
        <w:right w:val="none" w:sz="0" w:space="0" w:color="auto"/>
      </w:divBdr>
    </w:div>
    <w:div w:id="1881163306">
      <w:bodyDiv w:val="1"/>
      <w:marLeft w:val="0"/>
      <w:marRight w:val="0"/>
      <w:marTop w:val="0"/>
      <w:marBottom w:val="0"/>
      <w:divBdr>
        <w:top w:val="none" w:sz="0" w:space="0" w:color="auto"/>
        <w:left w:val="none" w:sz="0" w:space="0" w:color="auto"/>
        <w:bottom w:val="none" w:sz="0" w:space="0" w:color="auto"/>
        <w:right w:val="none" w:sz="0" w:space="0" w:color="auto"/>
      </w:divBdr>
    </w:div>
    <w:div w:id="1919898496">
      <w:bodyDiv w:val="1"/>
      <w:marLeft w:val="0"/>
      <w:marRight w:val="0"/>
      <w:marTop w:val="0"/>
      <w:marBottom w:val="0"/>
      <w:divBdr>
        <w:top w:val="none" w:sz="0" w:space="0" w:color="auto"/>
        <w:left w:val="none" w:sz="0" w:space="0" w:color="auto"/>
        <w:bottom w:val="none" w:sz="0" w:space="0" w:color="auto"/>
        <w:right w:val="none" w:sz="0" w:space="0" w:color="auto"/>
      </w:divBdr>
    </w:div>
    <w:div w:id="2006472660">
      <w:bodyDiv w:val="1"/>
      <w:marLeft w:val="0"/>
      <w:marRight w:val="0"/>
      <w:marTop w:val="0"/>
      <w:marBottom w:val="0"/>
      <w:divBdr>
        <w:top w:val="none" w:sz="0" w:space="0" w:color="auto"/>
        <w:left w:val="none" w:sz="0" w:space="0" w:color="auto"/>
        <w:bottom w:val="none" w:sz="0" w:space="0" w:color="auto"/>
        <w:right w:val="none" w:sz="0" w:space="0" w:color="auto"/>
      </w:divBdr>
    </w:div>
    <w:div w:id="2027780085">
      <w:bodyDiv w:val="1"/>
      <w:marLeft w:val="0"/>
      <w:marRight w:val="0"/>
      <w:marTop w:val="0"/>
      <w:marBottom w:val="0"/>
      <w:divBdr>
        <w:top w:val="none" w:sz="0" w:space="0" w:color="auto"/>
        <w:left w:val="none" w:sz="0" w:space="0" w:color="auto"/>
        <w:bottom w:val="none" w:sz="0" w:space="0" w:color="auto"/>
        <w:right w:val="none" w:sz="0" w:space="0" w:color="auto"/>
      </w:divBdr>
    </w:div>
    <w:div w:id="204107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2487</Words>
  <Characters>14179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16633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simcoe.m</dc:creator>
  <cp:keywords/>
  <dc:description/>
  <cp:lastModifiedBy>Sandra Mombourquette</cp:lastModifiedBy>
  <cp:revision>3</cp:revision>
  <cp:lastPrinted>2023-08-10T22:31:00Z</cp:lastPrinted>
  <dcterms:created xsi:type="dcterms:W3CDTF">2024-12-03T14:59:00Z</dcterms:created>
  <dcterms:modified xsi:type="dcterms:W3CDTF">2024-12-03T15:04:00Z</dcterms:modified>
</cp:coreProperties>
</file>