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3782E" w14:textId="77777777" w:rsidR="00487E24" w:rsidRPr="00F56D84" w:rsidRDefault="00487E24" w:rsidP="005E709C">
      <w:pPr>
        <w:rPr>
          <w:rFonts w:ascii="Times New Roman" w:hAnsi="Times New Roman" w:cs="Times New Roman"/>
          <w:b/>
          <w:bCs/>
          <w:sz w:val="24"/>
          <w:szCs w:val="24"/>
          <w:lang w:val="fr-CA"/>
        </w:rPr>
      </w:pPr>
      <w:r w:rsidRPr="009E5271">
        <w:rPr>
          <w:rFonts w:ascii="Times New Roman" w:hAnsi="Times New Roman" w:cs="Times New Roman"/>
          <w:noProof/>
          <w:sz w:val="24"/>
          <w:szCs w:val="24"/>
        </w:rPr>
        <w:drawing>
          <wp:inline distT="0" distB="0" distL="0" distR="0" wp14:anchorId="3B1C55D1" wp14:editId="0BA9BC64">
            <wp:extent cx="59436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r w:rsidRPr="00F56D84">
        <w:rPr>
          <w:rFonts w:ascii="Times New Roman" w:hAnsi="Times New Roman" w:cs="Times New Roman"/>
          <w:b/>
          <w:bCs/>
          <w:sz w:val="24"/>
          <w:szCs w:val="24"/>
          <w:lang w:val="fr-CA"/>
        </w:rPr>
        <w:t xml:space="preserve"> </w:t>
      </w:r>
    </w:p>
    <w:p w14:paraId="07C6A2B0" w14:textId="266F9B25" w:rsidR="00046BD8" w:rsidRPr="00F56D84" w:rsidRDefault="00F56D84" w:rsidP="00487E24">
      <w:pPr>
        <w:rPr>
          <w:rFonts w:ascii="Times New Roman" w:hAnsi="Times New Roman" w:cs="Times New Roman"/>
          <w:b/>
          <w:bCs/>
          <w:sz w:val="24"/>
          <w:szCs w:val="24"/>
          <w:lang w:val="fr-CA"/>
        </w:rPr>
      </w:pPr>
      <w:r w:rsidRPr="00F56D84">
        <w:rPr>
          <w:rFonts w:ascii="Times New Roman" w:hAnsi="Times New Roman" w:cs="Times New Roman"/>
          <w:b/>
          <w:bCs/>
          <w:sz w:val="24"/>
          <w:szCs w:val="24"/>
          <w:lang w:val="fr-CA"/>
        </w:rPr>
        <w:t>Rapport Santé et Sécurité</w:t>
      </w:r>
      <w:r w:rsidR="005E709C" w:rsidRPr="00F56D84">
        <w:rPr>
          <w:rFonts w:ascii="Times New Roman" w:hAnsi="Times New Roman" w:cs="Times New Roman"/>
          <w:b/>
          <w:bCs/>
          <w:sz w:val="24"/>
          <w:szCs w:val="24"/>
          <w:lang w:val="fr-CA"/>
        </w:rPr>
        <w:t>:</w:t>
      </w:r>
    </w:p>
    <w:p w14:paraId="2CCA9856" w14:textId="54A6485D" w:rsidR="00CE00EE" w:rsidRPr="00F56D84" w:rsidRDefault="005E709C" w:rsidP="00487E24">
      <w:pPr>
        <w:rPr>
          <w:rFonts w:ascii="Times New Roman" w:hAnsi="Times New Roman" w:cs="Times New Roman"/>
          <w:b/>
          <w:bCs/>
          <w:sz w:val="24"/>
          <w:szCs w:val="24"/>
          <w:lang w:val="fr-CA"/>
        </w:rPr>
      </w:pPr>
      <w:r w:rsidRPr="00F56D84">
        <w:rPr>
          <w:rFonts w:ascii="Times New Roman" w:hAnsi="Times New Roman" w:cs="Times New Roman"/>
          <w:b/>
          <w:bCs/>
          <w:sz w:val="24"/>
          <w:szCs w:val="24"/>
          <w:lang w:val="fr-CA"/>
        </w:rPr>
        <w:t>James Potts</w:t>
      </w:r>
      <w:r w:rsidR="00187987" w:rsidRPr="00F56D84">
        <w:rPr>
          <w:rFonts w:ascii="Times New Roman" w:hAnsi="Times New Roman" w:cs="Times New Roman"/>
          <w:b/>
          <w:bCs/>
          <w:sz w:val="24"/>
          <w:szCs w:val="24"/>
          <w:lang w:val="fr-CA"/>
        </w:rPr>
        <w:t xml:space="preserve">, </w:t>
      </w:r>
      <w:r w:rsidR="00D053CC" w:rsidRPr="00F56D84">
        <w:rPr>
          <w:rFonts w:ascii="Times New Roman" w:hAnsi="Times New Roman" w:cs="Times New Roman"/>
          <w:b/>
          <w:bCs/>
          <w:sz w:val="24"/>
          <w:szCs w:val="24"/>
          <w:lang w:val="fr-CA"/>
        </w:rPr>
        <w:t>Johanne Rouillard</w:t>
      </w:r>
      <w:r w:rsidR="00187987" w:rsidRPr="00F56D84">
        <w:rPr>
          <w:rFonts w:ascii="Times New Roman" w:hAnsi="Times New Roman" w:cs="Times New Roman"/>
          <w:b/>
          <w:bCs/>
          <w:sz w:val="24"/>
          <w:szCs w:val="24"/>
          <w:lang w:val="fr-CA"/>
        </w:rPr>
        <w:t xml:space="preserve">, Danielle Poissant, </w:t>
      </w:r>
      <w:r w:rsidR="00F56D84">
        <w:rPr>
          <w:rFonts w:ascii="Times New Roman" w:hAnsi="Times New Roman" w:cs="Times New Roman"/>
          <w:b/>
          <w:bCs/>
          <w:sz w:val="24"/>
          <w:szCs w:val="24"/>
          <w:lang w:val="fr-CA"/>
        </w:rPr>
        <w:t>et</w:t>
      </w:r>
      <w:r w:rsidR="00187987" w:rsidRPr="00F56D84">
        <w:rPr>
          <w:rFonts w:ascii="Times New Roman" w:hAnsi="Times New Roman" w:cs="Times New Roman"/>
          <w:b/>
          <w:bCs/>
          <w:sz w:val="24"/>
          <w:szCs w:val="24"/>
          <w:lang w:val="fr-CA"/>
        </w:rPr>
        <w:t xml:space="preserve"> Steve Warren</w:t>
      </w:r>
    </w:p>
    <w:p w14:paraId="37897A81" w14:textId="2A284641"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Le Comité national des politiques de santé et de sécurité (CNPS</w:t>
      </w:r>
      <w:r>
        <w:rPr>
          <w:rFonts w:ascii="Times New Roman" w:hAnsi="Times New Roman" w:cs="Times New Roman"/>
          <w:sz w:val="24"/>
          <w:szCs w:val="24"/>
          <w:lang w:val="fr-CA"/>
        </w:rPr>
        <w:t>S</w:t>
      </w:r>
      <w:r w:rsidRPr="00F56D84">
        <w:rPr>
          <w:rFonts w:ascii="Times New Roman" w:hAnsi="Times New Roman" w:cs="Times New Roman"/>
          <w:sz w:val="24"/>
          <w:szCs w:val="24"/>
          <w:lang w:val="fr-CA"/>
        </w:rPr>
        <w:t>) a tenu une réunion hybride le 16 septembre 2024 et une réunion en personne le 23 octobre 2024.</w:t>
      </w:r>
    </w:p>
    <w:p w14:paraId="302D7B75"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Coprésident de la direction : Mgén Ian Huddleston et coprésident civil Patrick St-Georges.</w:t>
      </w:r>
    </w:p>
    <w:p w14:paraId="5BE6141D" w14:textId="0DA3E45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xml:space="preserve">La langue de travail du comité et des groupes de travail continue de poser </w:t>
      </w:r>
      <w:r>
        <w:rPr>
          <w:rFonts w:ascii="Times New Roman" w:hAnsi="Times New Roman" w:cs="Times New Roman"/>
          <w:sz w:val="24"/>
          <w:szCs w:val="24"/>
          <w:lang w:val="fr-CA"/>
        </w:rPr>
        <w:t xml:space="preserve">des </w:t>
      </w:r>
      <w:r w:rsidRPr="00F56D84">
        <w:rPr>
          <w:rFonts w:ascii="Times New Roman" w:hAnsi="Times New Roman" w:cs="Times New Roman"/>
          <w:sz w:val="24"/>
          <w:szCs w:val="24"/>
          <w:lang w:val="fr-CA"/>
        </w:rPr>
        <w:t>problème</w:t>
      </w:r>
      <w:r>
        <w:rPr>
          <w:rFonts w:ascii="Times New Roman" w:hAnsi="Times New Roman" w:cs="Times New Roman"/>
          <w:sz w:val="24"/>
          <w:szCs w:val="24"/>
          <w:lang w:val="fr-CA"/>
        </w:rPr>
        <w:t>s</w:t>
      </w:r>
      <w:r w:rsidRPr="00F56D84">
        <w:rPr>
          <w:rFonts w:ascii="Times New Roman" w:hAnsi="Times New Roman" w:cs="Times New Roman"/>
          <w:sz w:val="24"/>
          <w:szCs w:val="24"/>
          <w:lang w:val="fr-CA"/>
        </w:rPr>
        <w:t>. Les représentants</w:t>
      </w:r>
      <w:r>
        <w:rPr>
          <w:rFonts w:ascii="Times New Roman" w:hAnsi="Times New Roman" w:cs="Times New Roman"/>
          <w:sz w:val="24"/>
          <w:szCs w:val="24"/>
          <w:lang w:val="fr-CA"/>
        </w:rPr>
        <w:t>-es</w:t>
      </w:r>
      <w:r w:rsidRPr="00F56D84">
        <w:rPr>
          <w:rFonts w:ascii="Times New Roman" w:hAnsi="Times New Roman" w:cs="Times New Roman"/>
          <w:sz w:val="24"/>
          <w:szCs w:val="24"/>
          <w:lang w:val="fr-CA"/>
        </w:rPr>
        <w:t xml:space="preserve"> des employés</w:t>
      </w:r>
      <w:r>
        <w:rPr>
          <w:rFonts w:ascii="Times New Roman" w:hAnsi="Times New Roman" w:cs="Times New Roman"/>
          <w:sz w:val="24"/>
          <w:szCs w:val="24"/>
          <w:lang w:val="fr-CA"/>
        </w:rPr>
        <w:t>-es</w:t>
      </w:r>
      <w:r w:rsidRPr="00F56D84">
        <w:rPr>
          <w:rFonts w:ascii="Times New Roman" w:hAnsi="Times New Roman" w:cs="Times New Roman"/>
          <w:sz w:val="24"/>
          <w:szCs w:val="24"/>
          <w:lang w:val="fr-CA"/>
        </w:rPr>
        <w:t xml:space="preserve"> se sont battus pour que les deux langues officielles soient reconnues et aient la même importance. Ainsi, tous les documents seront disponibles dans les deux langues officielles en même temps. L'interprétation simultanée devait être envisagée, mais l'employeur a depuis décidé que les réunions n'ont pas besoin de services d'interprétation tant que tous les participants sont en mesure de s'exprimer dans la langue officielle de leur choix. Cela pose le problème des membres francophones qui ne peuvent pas participer pleinement comme ils le feraient si l'interprétation était offerte. Plaintes relatives aux langues officielles à déposer.</w:t>
      </w:r>
    </w:p>
    <w:p w14:paraId="249E89DC" w14:textId="6847EBA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xml:space="preserve">Le secrétariat SST se renseignera sur Microsoft Co-Pilot afin d'explorer d'autres options d'interprétation simultanée via les outils MS Teams. Cette solution n'offrira pas la même qualité que l'interprétation simultanée et nous craignons qu'elle ne perpétue le problème des membres francophones qui n'ont pas la capacité de participer pleinement aux activités de la </w:t>
      </w:r>
      <w:r>
        <w:rPr>
          <w:rFonts w:ascii="Times New Roman" w:hAnsi="Times New Roman" w:cs="Times New Roman"/>
          <w:sz w:val="24"/>
          <w:szCs w:val="24"/>
          <w:lang w:val="fr-CA"/>
        </w:rPr>
        <w:t>CNPSS</w:t>
      </w:r>
      <w:r w:rsidRPr="00F56D84">
        <w:rPr>
          <w:rFonts w:ascii="Times New Roman" w:hAnsi="Times New Roman" w:cs="Times New Roman"/>
          <w:sz w:val="24"/>
          <w:szCs w:val="24"/>
          <w:lang w:val="fr-CA"/>
        </w:rPr>
        <w:t>.</w:t>
      </w:r>
    </w:p>
    <w:p w14:paraId="711B70EB" w14:textId="661BE442"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Le Secrétariat de la SST a contacté le BPR du VCEMD pour obtenir une licence Microsoft Co-Pilot afin d'obtenir plus d'informations sur ce programme. Le conseiller principal en analyse des données a répondu qu'il n'y avait plus de licences de copilote pour les adopteurs précoces disponibles au sein du MDN/CAF. En outre, le conseiller a informé le Secrétariat SST que Copilot</w:t>
      </w:r>
      <w:r>
        <w:rPr>
          <w:rFonts w:ascii="Times New Roman" w:hAnsi="Times New Roman" w:cs="Times New Roman"/>
          <w:sz w:val="24"/>
          <w:szCs w:val="24"/>
          <w:lang w:val="fr-CA"/>
        </w:rPr>
        <w:t>e</w:t>
      </w:r>
      <w:r w:rsidRPr="00F56D84">
        <w:rPr>
          <w:rFonts w:ascii="Times New Roman" w:hAnsi="Times New Roman" w:cs="Times New Roman"/>
          <w:sz w:val="24"/>
          <w:szCs w:val="24"/>
          <w:lang w:val="fr-CA"/>
        </w:rPr>
        <w:t xml:space="preserve"> n'est pas conçu pour traduire simultanément une présentation et que la meilleure option pour la traduction simultanée est la fonction de sous-titrage en direct offerte sur MS Teams D365.</w:t>
      </w:r>
    </w:p>
    <w:p w14:paraId="44C7E9D2"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xml:space="preserve">Le DSG et le VCEMD annoncent que les déplacements pour les réunions ne seront plus pris en charge par le ministère en raison de contraintes budgétaires. Afin de rendre les réunions de la Commission plus prévisibles et de faciliter les déplacements, quatre dates de réunion de la Commission seront fixées pour 2025, chacune à trois mois d'intervalle. Un effort sera fait pour essayer de faire coïncider les réunions de la Commission avec d'autres réunions syndicales telles que celles du CCPS. Une fois les dates de réunion fixées pour 2025, elles seront communiquées au SMA(RH-Civ) pour lui donner la possibilité de les programmer la même semaine. </w:t>
      </w:r>
    </w:p>
    <w:p w14:paraId="44620045" w14:textId="77777777" w:rsidR="00F56D84" w:rsidRPr="00F56D84" w:rsidRDefault="00F56D84" w:rsidP="00F56D84">
      <w:pPr>
        <w:rPr>
          <w:rFonts w:ascii="Times New Roman" w:hAnsi="Times New Roman" w:cs="Times New Roman"/>
          <w:sz w:val="24"/>
          <w:szCs w:val="24"/>
          <w:lang w:val="fr-CA"/>
        </w:rPr>
      </w:pPr>
    </w:p>
    <w:p w14:paraId="7EB12EE1"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lastRenderedPageBreak/>
        <w:t>Emploi et développement social Canada - Orientations / Refus</w:t>
      </w:r>
    </w:p>
    <w:p w14:paraId="6E606971"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xml:space="preserve">Aucun refus de travailler n'a été signalé au cours de la période visée par le présent rapport. </w:t>
      </w:r>
    </w:p>
    <w:p w14:paraId="03BA1010" w14:textId="77777777" w:rsidR="00F56D84" w:rsidRPr="00F56D84" w:rsidRDefault="00F56D84" w:rsidP="00F56D84">
      <w:pPr>
        <w:rPr>
          <w:rFonts w:ascii="Times New Roman" w:hAnsi="Times New Roman" w:cs="Times New Roman"/>
          <w:sz w:val="24"/>
          <w:szCs w:val="24"/>
          <w:lang w:val="fr-CA"/>
        </w:rPr>
      </w:pPr>
    </w:p>
    <w:p w14:paraId="1406DA9B"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xml:space="preserve">Éducation et formation en personne </w:t>
      </w:r>
    </w:p>
    <w:p w14:paraId="65FD26E7"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xml:space="preserve">Depuis la pandémie, les formations sont offertes uniquement en ligne. D Safe G cherche à rétablir les formations en personne, en particulier dans les sections où les ordinateurs ne sont pas disponibles. </w:t>
      </w:r>
    </w:p>
    <w:p w14:paraId="3BCA4768"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xml:space="preserve">Le programme de sécurité générale doit offrir une formation sur 1) les rôles et responsabilités du Comité national d'orientation en matière de santé et de sécurité et 2) la procédure de règlement interne des plaintes à tous les membres du comité. Des sessions de formation ad hoc seront programmées et proposées sur une base volontaire afin d'offrir une formation à tous ceux qui souhaitent y participer. À ce jour, aucune formation n'a été programmée. La plupart des formations ont été adaptées au format virtuel uniquement. Le D Safe G ne sera pas en mesure de rétablir ses activités de formation d'avant la pandémie en raison notamment des réductions budgétaires de la DT et des réductions de personnel. Certaines formations nécessiteront inévitablement des modules en personne et ceux-ci seront proposés. </w:t>
      </w:r>
    </w:p>
    <w:p w14:paraId="5A22324D" w14:textId="77777777" w:rsidR="00F56D84" w:rsidRPr="00F56D84" w:rsidRDefault="00F56D84" w:rsidP="00F56D84">
      <w:pPr>
        <w:rPr>
          <w:rFonts w:ascii="Times New Roman" w:hAnsi="Times New Roman" w:cs="Times New Roman"/>
          <w:sz w:val="24"/>
          <w:szCs w:val="24"/>
          <w:lang w:val="fr-CA"/>
        </w:rPr>
      </w:pPr>
    </w:p>
    <w:p w14:paraId="6CF0A5C9"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AFPC</w:t>
      </w:r>
    </w:p>
    <w:p w14:paraId="67150CD9"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Le Sommet de l'AFPC sur la lutte contre le harcèlement en Ontario s'est tenu à Toronto (Ontario) du 6 au 8 décembre 2024. Plusieurs membres de la région de l'Ontario de l'UEDN y ont participé. Il est toujours agréable de voir le niveau d'engagement des membres de l'UEDN-Ontario lors des événements de l'AFPC. Nous avons également participé à une vigile pour la Journée nationale de commémoration et d'action contre la violence faite aux femmes, le 6 décembre 2024.</w:t>
      </w:r>
    </w:p>
    <w:p w14:paraId="2D9AD25A" w14:textId="77777777" w:rsidR="00F56D84" w:rsidRPr="00F56D84" w:rsidRDefault="00F56D84" w:rsidP="00F56D84">
      <w:pPr>
        <w:rPr>
          <w:rFonts w:ascii="Times New Roman" w:hAnsi="Times New Roman" w:cs="Times New Roman"/>
          <w:sz w:val="24"/>
          <w:szCs w:val="24"/>
          <w:lang w:val="fr-CA"/>
        </w:rPr>
      </w:pPr>
    </w:p>
    <w:p w14:paraId="2784814B"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Prévention de la violence et du harcèlement en milieu de travail</w:t>
      </w:r>
    </w:p>
    <w:p w14:paraId="2160CF5F" w14:textId="294A0E5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xml:space="preserve">La CPM fera le point sur l'incident de Gagetown qui s'est produit à l'hiver 2024 lors de la prochaine réunion de la </w:t>
      </w:r>
      <w:r>
        <w:rPr>
          <w:rFonts w:ascii="Times New Roman" w:hAnsi="Times New Roman" w:cs="Times New Roman"/>
          <w:sz w:val="24"/>
          <w:szCs w:val="24"/>
          <w:lang w:val="fr-CA"/>
        </w:rPr>
        <w:t>CNPSS</w:t>
      </w:r>
      <w:r w:rsidRPr="00F56D84">
        <w:rPr>
          <w:rFonts w:ascii="Times New Roman" w:hAnsi="Times New Roman" w:cs="Times New Roman"/>
          <w:sz w:val="24"/>
          <w:szCs w:val="24"/>
          <w:lang w:val="fr-CA"/>
        </w:rPr>
        <w:t xml:space="preserve"> prévue le 17 décembre 2024.</w:t>
      </w:r>
    </w:p>
    <w:p w14:paraId="1A004109" w14:textId="77777777" w:rsidR="00F56D84" w:rsidRPr="00F56D84" w:rsidRDefault="00F56D84" w:rsidP="00F56D84">
      <w:pPr>
        <w:rPr>
          <w:rFonts w:ascii="Times New Roman" w:hAnsi="Times New Roman" w:cs="Times New Roman"/>
          <w:sz w:val="24"/>
          <w:szCs w:val="24"/>
          <w:lang w:val="fr-CA"/>
        </w:rPr>
      </w:pPr>
    </w:p>
    <w:p w14:paraId="16CBC1BA"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xml:space="preserve">Les représentants syndicaux ont remarqué un manque de changement dans les cliniques de santé des bases à travers le pays depuis l'incident violent survenu à Gagetown l'hiver dernier. Les représentants syndicaux veulent savoir ce qui se passe dans l'ensemble du pays pour résoudre le problème qui a conduit à cet incident et ils veulent savoir quelles mesures/protocoles de sécurité sont mis en œuvre pour assurer la sécurité de l'ensemble du personnel médical/pharmaceutique sur les bases. Le CEM du Chef du personnel militaire a demandé que la sécurité de toutes les cliniques sur site soit mise à jour avant la fin du mois de décembre afin de garantir que les </w:t>
      </w:r>
      <w:r w:rsidRPr="00F56D84">
        <w:rPr>
          <w:rFonts w:ascii="Times New Roman" w:hAnsi="Times New Roman" w:cs="Times New Roman"/>
          <w:sz w:val="24"/>
          <w:szCs w:val="24"/>
          <w:lang w:val="fr-CA"/>
        </w:rPr>
        <w:lastRenderedPageBreak/>
        <w:t>bâtiments sont physiquement sécurisés. Le COS du CMP a également demandé que toutes les cliniques médicales des bases disposent de comités de santé et de sécurité bien établis et actifs et qu'elles appliquent les lignes directrices du PVHM conformément au manuel du PVHM. Des efforts considérables sont également déployés pour résoudre la plainte de Gagetown. Des conseillers en sécurité sont nommés à tous les niveaux pour veiller à ce qu'il n'y ait pas d'interruption entre sa direction et les bases. Le conseiller en santé et sécurité de niveau 1 du CPM se rendra à Gagetown pour s'assurer que l'évaluation du PVHO est effectuée correctement. Le Bgén Chenette n'a pas pu assister à la réunion d'aujourd'hui, mais elle fournira une mise à jour plus complète lors de la prochaine réunion du NHSPC, le 17 décembre 2024. Enfin, les changements les plus visibles, tels que les changements physiques/infrastructurels dans les cliniques elles-mêmes, prennent plus de temps à mettre en œuvre car ils dépendent des députés, ce qui peut entraîner des retards.</w:t>
      </w:r>
    </w:p>
    <w:p w14:paraId="21D3ACAD" w14:textId="77777777" w:rsidR="00F56D84" w:rsidRPr="00F56D84" w:rsidRDefault="00F56D84" w:rsidP="00F56D84">
      <w:pPr>
        <w:rPr>
          <w:rFonts w:ascii="Times New Roman" w:hAnsi="Times New Roman" w:cs="Times New Roman"/>
          <w:sz w:val="24"/>
          <w:szCs w:val="24"/>
          <w:lang w:val="fr-CA"/>
        </w:rPr>
      </w:pPr>
    </w:p>
    <w:p w14:paraId="509433DA" w14:textId="77777777" w:rsidR="00F56D84" w:rsidRPr="00F56D84" w:rsidRDefault="00F56D84" w:rsidP="00F56D84">
      <w:pPr>
        <w:rPr>
          <w:rFonts w:ascii="Times New Roman" w:hAnsi="Times New Roman" w:cs="Times New Roman"/>
          <w:sz w:val="24"/>
          <w:szCs w:val="24"/>
          <w:lang w:val="fr-CA"/>
        </w:rPr>
      </w:pPr>
    </w:p>
    <w:p w14:paraId="60960537"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Mises à jour du groupe de travail</w:t>
      </w:r>
    </w:p>
    <w:p w14:paraId="7652F2B5"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xml:space="preserve">Groupe de travail sur la norme nationale du Canada relative à la santé et à la sécurité psychologiques en milieu de travail - Président : M. Jason Park. </w:t>
      </w:r>
    </w:p>
    <w:p w14:paraId="673600E3"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Nouvelle coprésidente : Charlaine Mallette du SMA(RH-Civ).</w:t>
      </w:r>
    </w:p>
    <w:p w14:paraId="1DCCFD7A"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Aucune mise à jour à fournir pour le moment.</w:t>
      </w:r>
    </w:p>
    <w:p w14:paraId="5C24F235"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Aucune réunion n'a eu lieu au cours de cette période.</w:t>
      </w:r>
    </w:p>
    <w:p w14:paraId="106CC0A3" w14:textId="77777777" w:rsidR="00F56D84" w:rsidRPr="00F56D84" w:rsidRDefault="00F56D84" w:rsidP="00F56D84">
      <w:pPr>
        <w:rPr>
          <w:rFonts w:ascii="Times New Roman" w:hAnsi="Times New Roman" w:cs="Times New Roman"/>
          <w:sz w:val="24"/>
          <w:szCs w:val="24"/>
          <w:lang w:val="fr-CA"/>
        </w:rPr>
      </w:pPr>
    </w:p>
    <w:p w14:paraId="3726D77A"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xml:space="preserve">Le groupe de travail sur les déficiences sur le lieu de travail, président : M. Jason Park </w:t>
      </w:r>
    </w:p>
    <w:p w14:paraId="682527E1"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Une copie de la politique de la GRC en matière de consommation de substances et de la directive de la Garde côtière canadienne sur les substances affaiblissant les facultés ont été communiquées aux membres.</w:t>
      </w:r>
    </w:p>
    <w:p w14:paraId="7477C44B"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Le nom original du groupe de travail a été modifié pour mieux refléter son mandat. Il s'appelle désormais le groupe de travail sur l'affaiblissement des facultés sur le lieu de travail.</w:t>
      </w:r>
    </w:p>
    <w:p w14:paraId="31B25E1E"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- 1 politique sur l'affaiblissement des facultés couvrira finalement aussi le cannabis plutôt que d'entretenir 2 politiques en tandem.</w:t>
      </w:r>
    </w:p>
    <w:p w14:paraId="22D17BE4" w14:textId="77777777" w:rsidR="00F56D84" w:rsidRPr="00F56D84" w:rsidRDefault="00F56D84" w:rsidP="00F56D84">
      <w:pPr>
        <w:rPr>
          <w:rFonts w:ascii="Times New Roman" w:hAnsi="Times New Roman" w:cs="Times New Roman"/>
          <w:sz w:val="24"/>
          <w:szCs w:val="24"/>
          <w:lang w:val="fr-CA"/>
        </w:rPr>
      </w:pPr>
    </w:p>
    <w:p w14:paraId="598AAF3F"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Groupe de travail sur les termes de référence et la déclaration de politique de santé et de sécurité au travail.</w:t>
      </w:r>
    </w:p>
    <w:p w14:paraId="3871E06D"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Le groupe de travail a été chargé d'examiner les commentaires formulés par les membres de la Commission nationale des services sociaux et de modifier les termes de référence en conséquence.</w:t>
      </w:r>
    </w:p>
    <w:p w14:paraId="03BB7597"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lastRenderedPageBreak/>
        <w:t>- La déclaration de politique SST révisée a été envoyée aux membres le mercredi 9 octobre 2024 pour examen et commentaires.</w:t>
      </w:r>
    </w:p>
    <w:p w14:paraId="499AD9FA"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Les termes de référence ont été ratifiés.</w:t>
      </w:r>
    </w:p>
    <w:p w14:paraId="54A92788" w14:textId="77777777" w:rsidR="00F56D84" w:rsidRPr="00F56D84" w:rsidRDefault="00F56D84" w:rsidP="00F56D84">
      <w:pPr>
        <w:rPr>
          <w:rFonts w:ascii="Times New Roman" w:hAnsi="Times New Roman" w:cs="Times New Roman"/>
          <w:sz w:val="24"/>
          <w:szCs w:val="24"/>
          <w:lang w:val="fr-CA"/>
        </w:rPr>
      </w:pPr>
    </w:p>
    <w:p w14:paraId="785E72D5"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Groupe de travail sur le WHVP</w:t>
      </w:r>
    </w:p>
    <w:p w14:paraId="5A683AD5" w14:textId="2B4E385D"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xml:space="preserve">- Le groupe de travail sur la prévention du harcèlement et de la violence sur le lieu de travail a rempli son mandat. Il a créé un comité à la place et partagera les informations importantes/intéressantes avec la </w:t>
      </w:r>
      <w:r>
        <w:rPr>
          <w:rFonts w:ascii="Times New Roman" w:hAnsi="Times New Roman" w:cs="Times New Roman"/>
          <w:sz w:val="24"/>
          <w:szCs w:val="24"/>
          <w:lang w:val="fr-CA"/>
        </w:rPr>
        <w:t>CNPSS</w:t>
      </w:r>
      <w:r w:rsidRPr="00F56D84">
        <w:rPr>
          <w:rFonts w:ascii="Times New Roman" w:hAnsi="Times New Roman" w:cs="Times New Roman"/>
          <w:sz w:val="24"/>
          <w:szCs w:val="24"/>
          <w:lang w:val="fr-CA"/>
        </w:rPr>
        <w:t xml:space="preserve"> le cas échéant.</w:t>
      </w:r>
    </w:p>
    <w:p w14:paraId="6BA5D51E" w14:textId="77777777" w:rsidR="00F56D84" w:rsidRPr="00F56D84" w:rsidRDefault="00F56D84" w:rsidP="00F56D84">
      <w:pPr>
        <w:rPr>
          <w:rFonts w:ascii="Times New Roman" w:hAnsi="Times New Roman" w:cs="Times New Roman"/>
          <w:sz w:val="24"/>
          <w:szCs w:val="24"/>
          <w:lang w:val="fr-CA"/>
        </w:rPr>
      </w:pPr>
    </w:p>
    <w:p w14:paraId="53EDD4A3"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Mise à jour sur les plaintes et les enquêtes relatives à l'héritage de la prévention de la violence sur le lieu de travail</w:t>
      </w:r>
    </w:p>
    <w:p w14:paraId="66034B0D"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Le secrétariat SST continue d'assurer le suivi auprès des L1/Commandements afin d'obtenir une copie des recommandations expurgées à fournir à tous les membres. Depuis la dernière période de rapport, deux anciens dossiers ont été clôturés.</w:t>
      </w:r>
    </w:p>
    <w:p w14:paraId="276329C2" w14:textId="77777777" w:rsidR="00F56D84" w:rsidRPr="00F56D84" w:rsidRDefault="00F56D84" w:rsidP="00F56D84">
      <w:pPr>
        <w:rPr>
          <w:rFonts w:ascii="Times New Roman" w:hAnsi="Times New Roman" w:cs="Times New Roman"/>
          <w:sz w:val="24"/>
          <w:szCs w:val="24"/>
          <w:lang w:val="fr-CA"/>
        </w:rPr>
      </w:pPr>
    </w:p>
    <w:p w14:paraId="2245D0DE"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Mise à jour sur les plaintes et les enquêtes relatives aux anciens PVW</w:t>
      </w:r>
    </w:p>
    <w:p w14:paraId="6B6AA2DF" w14:textId="77777777" w:rsidR="00F56D84" w:rsidRPr="00F56D84" w:rsidRDefault="00F56D84" w:rsidP="00F56D84">
      <w:pPr>
        <w:rPr>
          <w:rFonts w:ascii="Times New Roman" w:hAnsi="Times New Roman" w:cs="Times New Roman"/>
          <w:sz w:val="24"/>
          <w:szCs w:val="24"/>
          <w:lang w:val="fr-CA"/>
        </w:rPr>
      </w:pPr>
    </w:p>
    <w:p w14:paraId="74F73720"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Depuis la dernière réunion du NE, un nouveau dossier de PVW a été clôturé :</w:t>
      </w:r>
    </w:p>
    <w:p w14:paraId="4B0AB90A"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Le cas de CA Suffield qui s'est produit en décembre 2019 est maintenant clos.</w:t>
      </w:r>
    </w:p>
    <w:p w14:paraId="75699C8E"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Cela porte à 3 le nombre de plaintes et d'enquêtes en cours.</w:t>
      </w:r>
    </w:p>
    <w:p w14:paraId="6FA7F150"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Le Secrétariat SST continue d'assurer le suivi auprès des N1 et des commandements afin d'obtenir une copie des recommandations expurgées à fournir à tous les membres.</w:t>
      </w:r>
    </w:p>
    <w:p w14:paraId="18E1827A"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xml:space="preserve">- Nous avons reçu les recommandations expurgées de 6 dossiers clos jusqu'à présent. Il reste trois enquêtes en cours. Le Secrétariat de la SST continue d'assurer le suivi auprès des L1 et des commandements afin d'obtenir une copie des recommandations expurgées à fournir à tous les membres. </w:t>
      </w:r>
    </w:p>
    <w:p w14:paraId="1E5731E7"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Tous les cas hérités du CPM St-Jean (école de langues) ont été fermés.</w:t>
      </w:r>
    </w:p>
    <w:p w14:paraId="12222B82" w14:textId="77777777" w:rsidR="00F56D84" w:rsidRPr="00F56D84" w:rsidRDefault="00F56D84" w:rsidP="00F56D84">
      <w:pPr>
        <w:rPr>
          <w:rFonts w:ascii="Times New Roman" w:hAnsi="Times New Roman" w:cs="Times New Roman"/>
          <w:sz w:val="24"/>
          <w:szCs w:val="24"/>
          <w:lang w:val="fr-CA"/>
        </w:rPr>
      </w:pPr>
    </w:p>
    <w:p w14:paraId="43EBE3BB"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Mise en œuvre de la directive sur le travail hybride commun</w:t>
      </w:r>
    </w:p>
    <w:p w14:paraId="4B8C5E0A" w14:textId="77777777" w:rsidR="00F56D84" w:rsidRPr="00F56D84" w:rsidRDefault="00F56D84" w:rsidP="00F56D84">
      <w:pPr>
        <w:rPr>
          <w:rFonts w:ascii="Times New Roman" w:hAnsi="Times New Roman" w:cs="Times New Roman"/>
          <w:sz w:val="24"/>
          <w:szCs w:val="24"/>
          <w:lang w:val="fr-CA"/>
        </w:rPr>
      </w:pPr>
    </w:p>
    <w:p w14:paraId="63008F0E"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xml:space="preserve">Il y a des endroits où il y a un manque d'espace, alors on dit à certains employés qu'ils peuvent s'asseoir et travailler à une table dans la cafétéria. Il s'agit d'un problème d'un point de vue </w:t>
      </w:r>
      <w:r w:rsidRPr="00F56D84">
        <w:rPr>
          <w:rFonts w:ascii="Times New Roman" w:hAnsi="Times New Roman" w:cs="Times New Roman"/>
          <w:sz w:val="24"/>
          <w:szCs w:val="24"/>
          <w:lang w:val="fr-CA"/>
        </w:rPr>
        <w:lastRenderedPageBreak/>
        <w:t xml:space="preserve">psychologique et physique, car travailler dans de telles conditions entraînerait du stress, de l'inconfort et peut-être même des problèmes de santé (comme des problèmes de dos, par exemple, dus à une mauvaise posture et à l'absence de soutien lombaire). </w:t>
      </w:r>
    </w:p>
    <w:p w14:paraId="277CFBBB" w14:textId="77777777" w:rsidR="00F56D84" w:rsidRPr="00F56D84" w:rsidRDefault="00F56D84" w:rsidP="00F56D84">
      <w:pPr>
        <w:rPr>
          <w:rFonts w:ascii="Times New Roman" w:hAnsi="Times New Roman" w:cs="Times New Roman"/>
          <w:sz w:val="24"/>
          <w:szCs w:val="24"/>
          <w:lang w:val="fr-CA"/>
        </w:rPr>
      </w:pPr>
    </w:p>
    <w:p w14:paraId="00D20124"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Il y a aussi des employés dont le travail est 100 % virtuel ; bien qu'ils travaillent seuls sur leur ordinateur toute la journée, ils sont obligés de venir au bureau simplement pour porter des écouteurs toute la journée et s'asseoir à leur bureau alors que leur travail ne les oblige pas à interagir en personne avec qui que ce soit. Cela pose des problèmes d'équilibre entre vie professionnelle et vie privée, de moral, d'ergonomie, de santé et de sécurité, de santé mentale et de bien-être, entre autres.</w:t>
      </w:r>
    </w:p>
    <w:p w14:paraId="13826B24" w14:textId="77777777" w:rsidR="00F56D84" w:rsidRPr="00F56D84" w:rsidRDefault="00F56D84" w:rsidP="00F56D84">
      <w:pPr>
        <w:rPr>
          <w:rFonts w:ascii="Times New Roman" w:hAnsi="Times New Roman" w:cs="Times New Roman"/>
          <w:sz w:val="24"/>
          <w:szCs w:val="24"/>
          <w:lang w:val="fr-CA"/>
        </w:rPr>
      </w:pPr>
    </w:p>
    <w:p w14:paraId="0D550C3D"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La pandémie a montré que les employés sont tout à fait capables et équipés pour effectuer l'ensemble de leur travail à domicile. Les personnes enrhumées ne devraient pas être obligées de venir au bureau, ni de prendre un congé de maladie. Si elles se sentent capables de travailler, elles devraient pouvoir le faire à partir de chez elles, sans avoir à se rendre au bureau et à risquer d'infecter tout le monde. Ils ne devraient pas non plus être obligés de prendre des congés de maladie pour cette raison.</w:t>
      </w:r>
    </w:p>
    <w:p w14:paraId="12C33C12" w14:textId="77777777" w:rsidR="00F56D84" w:rsidRPr="00F56D84" w:rsidRDefault="00F56D84" w:rsidP="00F56D84">
      <w:pPr>
        <w:rPr>
          <w:rFonts w:ascii="Times New Roman" w:hAnsi="Times New Roman" w:cs="Times New Roman"/>
          <w:sz w:val="24"/>
          <w:szCs w:val="24"/>
          <w:lang w:val="fr-CA"/>
        </w:rPr>
      </w:pPr>
    </w:p>
    <w:p w14:paraId="66E42756"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En ce qui concerne la propreté, il incombe aux employés de nettoyer leurs bureaux. Le MDN a conclu un contrat de nettoyage pour les bureaux de la RCN, mais les stations d'hébergement ne sont pas incluses dans ce contrat. Cela pose des problèmes de santé à certains employés qui utilisent ces postes.</w:t>
      </w:r>
    </w:p>
    <w:p w14:paraId="59C5F78D" w14:textId="77777777" w:rsidR="00F56D84" w:rsidRPr="00F56D84" w:rsidRDefault="00F56D84" w:rsidP="00F56D84">
      <w:pPr>
        <w:rPr>
          <w:rFonts w:ascii="Times New Roman" w:hAnsi="Times New Roman" w:cs="Times New Roman"/>
          <w:sz w:val="24"/>
          <w:szCs w:val="24"/>
          <w:lang w:val="fr-CA"/>
        </w:rPr>
      </w:pPr>
    </w:p>
    <w:p w14:paraId="1AB6D48F"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La directive sur le retour au bureau a suscité un afflux de demandes d'adaptation (obligation d'adaptation/ATD).</w:t>
      </w:r>
    </w:p>
    <w:p w14:paraId="730540D9" w14:textId="77777777" w:rsidR="00F56D84" w:rsidRPr="00F56D84" w:rsidRDefault="00F56D84" w:rsidP="00F56D84">
      <w:pPr>
        <w:rPr>
          <w:rFonts w:ascii="Times New Roman" w:hAnsi="Times New Roman" w:cs="Times New Roman"/>
          <w:sz w:val="24"/>
          <w:szCs w:val="24"/>
          <w:lang w:val="fr-CA"/>
        </w:rPr>
      </w:pPr>
    </w:p>
    <w:p w14:paraId="2B95A8F0" w14:textId="0DD0BD8B"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xml:space="preserve">Certains bâtiments/bases ne bénéficient pas des changements/mises à jour d'infrastructure nécessaires à la sécurité de leurs employés (par exemple, peinture des lignes et passages pour piétons). Le SMA(IE) fait apparemment de son mieux avec ce qu'il a. </w:t>
      </w:r>
      <w:r>
        <w:rPr>
          <w:rFonts w:ascii="Times New Roman" w:hAnsi="Times New Roman" w:cs="Times New Roman"/>
          <w:sz w:val="24"/>
          <w:szCs w:val="24"/>
          <w:lang w:val="fr-CA"/>
        </w:rPr>
        <w:t>SMA</w:t>
      </w:r>
      <w:r w:rsidRPr="00F56D84">
        <w:rPr>
          <w:rFonts w:ascii="Times New Roman" w:hAnsi="Times New Roman" w:cs="Times New Roman"/>
          <w:sz w:val="24"/>
          <w:szCs w:val="24"/>
          <w:lang w:val="fr-CA"/>
        </w:rPr>
        <w:t>(IE) est soumis à des contraintes budgétaires extrêmes et se trouve dans une situation de déficit important. L'</w:t>
      </w:r>
      <w:r>
        <w:rPr>
          <w:rFonts w:ascii="Times New Roman" w:hAnsi="Times New Roman" w:cs="Times New Roman"/>
          <w:sz w:val="24"/>
          <w:szCs w:val="24"/>
          <w:lang w:val="fr-CA"/>
        </w:rPr>
        <w:t>SMA</w:t>
      </w:r>
      <w:r w:rsidRPr="00F56D84">
        <w:rPr>
          <w:rFonts w:ascii="Times New Roman" w:hAnsi="Times New Roman" w:cs="Times New Roman"/>
          <w:sz w:val="24"/>
          <w:szCs w:val="24"/>
          <w:lang w:val="fr-CA"/>
        </w:rPr>
        <w:t>(IE) ne dispose pas des ressources nécessaires pour résoudre tous les problèmes d'infrastructure dans l'ensemble du pays. Le CEM du SMA(IE), le Mgén Martin Gros-Jean, a invité le représentant de l'UEDN à lui envoyer les problèmes vraiment importants qui nécessitent une attention immédiate afin qu'il puisse examiner les solutions possibles pour les résoudre.</w:t>
      </w:r>
    </w:p>
    <w:p w14:paraId="277ECC71" w14:textId="77777777" w:rsidR="00F56D84" w:rsidRPr="00F56D84" w:rsidRDefault="00F56D84" w:rsidP="00F56D84">
      <w:pPr>
        <w:rPr>
          <w:rFonts w:ascii="Times New Roman" w:hAnsi="Times New Roman" w:cs="Times New Roman"/>
          <w:sz w:val="24"/>
          <w:szCs w:val="24"/>
          <w:lang w:val="fr-CA"/>
        </w:rPr>
      </w:pPr>
    </w:p>
    <w:p w14:paraId="4675C8F1" w14:textId="3B577AD5"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lastRenderedPageBreak/>
        <w:t>Le D</w:t>
      </w:r>
      <w:r>
        <w:rPr>
          <w:rFonts w:ascii="Times New Roman" w:hAnsi="Times New Roman" w:cs="Times New Roman"/>
          <w:sz w:val="24"/>
          <w:szCs w:val="24"/>
          <w:lang w:val="fr-CA"/>
        </w:rPr>
        <w:t>S</w:t>
      </w:r>
      <w:r w:rsidRPr="00F56D84">
        <w:rPr>
          <w:rFonts w:ascii="Times New Roman" w:hAnsi="Times New Roman" w:cs="Times New Roman"/>
          <w:sz w:val="24"/>
          <w:szCs w:val="24"/>
          <w:lang w:val="fr-CA"/>
        </w:rPr>
        <w:t>G continue de travailler sur les mises à jour du Programme de sécurité générale. Le groupe de travail SPDET devrait également poursuivre ses travaux, mais aucune réunion n'a été fixée en raison des pressions budgétaires exercées par la DT.</w:t>
      </w:r>
    </w:p>
    <w:p w14:paraId="2FAAA0BD" w14:textId="77777777" w:rsidR="00F56D84" w:rsidRPr="00F56D84" w:rsidRDefault="00F56D84" w:rsidP="00F56D84">
      <w:pPr>
        <w:rPr>
          <w:rFonts w:ascii="Times New Roman" w:hAnsi="Times New Roman" w:cs="Times New Roman"/>
          <w:sz w:val="24"/>
          <w:szCs w:val="24"/>
          <w:lang w:val="fr-CA"/>
        </w:rPr>
      </w:pPr>
    </w:p>
    <w:p w14:paraId="3FE54EAC"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Le directeur de la sécurité générale, Jason Park, a quitté son poste à la DSG pour des raisons de santé. Il continuera à participer à des projets spéciaux liés au programme de sécurité générale. Serge Marion assurera l'intérim du directeur de la sécurité générale.</w:t>
      </w:r>
    </w:p>
    <w:p w14:paraId="5B07F86C" w14:textId="77777777" w:rsidR="00F56D84" w:rsidRPr="00F56D84" w:rsidRDefault="00F56D84" w:rsidP="00F56D84">
      <w:pPr>
        <w:rPr>
          <w:rFonts w:ascii="Times New Roman" w:hAnsi="Times New Roman" w:cs="Times New Roman"/>
          <w:sz w:val="24"/>
          <w:szCs w:val="24"/>
          <w:lang w:val="fr-CA"/>
        </w:rPr>
      </w:pPr>
    </w:p>
    <w:p w14:paraId="5BD21C34"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Le tout respectueusement soumis,</w:t>
      </w:r>
    </w:p>
    <w:p w14:paraId="2690CFFB"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Danielle Poissant, James Potts, Johanne Rouillard et Steven Warren</w:t>
      </w:r>
    </w:p>
    <w:p w14:paraId="1C87A8E7" w14:textId="77777777" w:rsidR="00F56D84" w:rsidRPr="00F56D84" w:rsidRDefault="00F56D84" w:rsidP="00F56D84">
      <w:pPr>
        <w:rPr>
          <w:rFonts w:ascii="Times New Roman" w:hAnsi="Times New Roman" w:cs="Times New Roman"/>
          <w:sz w:val="24"/>
          <w:szCs w:val="24"/>
          <w:lang w:val="fr-CA"/>
        </w:rPr>
      </w:pPr>
    </w:p>
    <w:p w14:paraId="1B675BCB" w14:textId="77777777" w:rsidR="00F56D84" w:rsidRPr="00F56D84" w:rsidRDefault="00F56D84" w:rsidP="00F56D84">
      <w:pPr>
        <w:rPr>
          <w:rFonts w:ascii="Times New Roman" w:hAnsi="Times New Roman" w:cs="Times New Roman"/>
          <w:sz w:val="24"/>
          <w:szCs w:val="24"/>
          <w:lang w:val="fr-CA"/>
        </w:rPr>
      </w:pPr>
    </w:p>
    <w:p w14:paraId="67394539"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Rapport sur le retour au travail</w:t>
      </w:r>
    </w:p>
    <w:p w14:paraId="1B218AAE" w14:textId="26100802"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 xml:space="preserve">J'étais coprésident et Gérald Grenon était membre du Comité de consultation sur la gestion de l'invalidité (anciennement le Comité de retour au travail). J'ai été informé que ce comité a été dissous car le retour au travail est désormais une fonction des RH-Civ et ne relève plus de la santé et de la sécurité (vice-chef d'état-major de la Défense). </w:t>
      </w:r>
    </w:p>
    <w:p w14:paraId="70D1E90F"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J'ai aidé les membres du Conseil exécutif local de l'UEDN sur des questions de retour au travail et d'obligation d'accommodement. Ce serait de bons sujets pour la prochaine conférence de l'UEDN sur la santé et la sécurité (qui aura probablement lieu en 2025 à Halifax, en Nouvelle-Écosse).</w:t>
      </w:r>
    </w:p>
    <w:p w14:paraId="3FE6D8F7" w14:textId="77777777" w:rsidR="00F56D84" w:rsidRPr="00F56D84" w:rsidRDefault="00F56D84" w:rsidP="00F56D84">
      <w:pPr>
        <w:rPr>
          <w:rFonts w:ascii="Times New Roman" w:hAnsi="Times New Roman" w:cs="Times New Roman"/>
          <w:sz w:val="24"/>
          <w:szCs w:val="24"/>
          <w:lang w:val="fr-CA"/>
        </w:rPr>
      </w:pPr>
    </w:p>
    <w:p w14:paraId="161E4098"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Le tout respectueusement soumis,</w:t>
      </w:r>
    </w:p>
    <w:p w14:paraId="21A0B7ED" w14:textId="77777777" w:rsidR="00F56D84" w:rsidRPr="00F56D84" w:rsidRDefault="00F56D84" w:rsidP="00F56D84">
      <w:pPr>
        <w:rPr>
          <w:rFonts w:ascii="Times New Roman" w:hAnsi="Times New Roman" w:cs="Times New Roman"/>
          <w:sz w:val="24"/>
          <w:szCs w:val="24"/>
          <w:lang w:val="fr-CA"/>
        </w:rPr>
      </w:pPr>
      <w:r w:rsidRPr="00F56D84">
        <w:rPr>
          <w:rFonts w:ascii="Times New Roman" w:hAnsi="Times New Roman" w:cs="Times New Roman"/>
          <w:sz w:val="24"/>
          <w:szCs w:val="24"/>
          <w:lang w:val="fr-CA"/>
        </w:rPr>
        <w:t>James Potts</w:t>
      </w:r>
    </w:p>
    <w:p w14:paraId="0A9A205B" w14:textId="77777777" w:rsidR="00487E24" w:rsidRPr="00F56D84" w:rsidRDefault="00487E24" w:rsidP="00487E24">
      <w:pPr>
        <w:rPr>
          <w:rFonts w:ascii="Times New Roman" w:hAnsi="Times New Roman" w:cs="Times New Roman"/>
          <w:sz w:val="24"/>
          <w:szCs w:val="24"/>
          <w:lang w:val="fr-CA"/>
        </w:rPr>
      </w:pPr>
    </w:p>
    <w:sectPr w:rsidR="00487E24" w:rsidRPr="00F56D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C11B3"/>
    <w:multiLevelType w:val="hybridMultilevel"/>
    <w:tmpl w:val="6B3A2C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020C289B"/>
    <w:multiLevelType w:val="hybridMultilevel"/>
    <w:tmpl w:val="CC5C7C7E"/>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1F49C7"/>
    <w:multiLevelType w:val="hybridMultilevel"/>
    <w:tmpl w:val="1436D4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7E86355"/>
    <w:multiLevelType w:val="hybridMultilevel"/>
    <w:tmpl w:val="9AF88308"/>
    <w:lvl w:ilvl="0" w:tplc="7012FEB0">
      <w:start w:val="1"/>
      <w:numFmt w:val="decimal"/>
      <w:lvlText w:val="%1."/>
      <w:lvlJc w:val="left"/>
      <w:pPr>
        <w:ind w:left="397" w:hanging="397"/>
      </w:pPr>
      <w:rPr>
        <w:rFonts w:ascii="Arial" w:hAnsi="Arial" w:cs="Arial" w:hint="default"/>
        <w:b/>
        <w:sz w:val="22"/>
        <w:szCs w:val="22"/>
      </w:rPr>
    </w:lvl>
    <w:lvl w:ilvl="1" w:tplc="10090001">
      <w:start w:val="1"/>
      <w:numFmt w:val="bullet"/>
      <w:lvlText w:val=""/>
      <w:lvlJc w:val="left"/>
      <w:pPr>
        <w:ind w:left="360" w:hanging="360"/>
      </w:pPr>
      <w:rPr>
        <w:rFonts w:ascii="Symbol" w:hAnsi="Symbol" w:hint="default"/>
      </w:rPr>
    </w:lvl>
    <w:lvl w:ilvl="2" w:tplc="9EA480EA">
      <w:start w:val="1"/>
      <w:numFmt w:val="lowerRoman"/>
      <w:lvlText w:val="%3."/>
      <w:lvlJc w:val="right"/>
      <w:pPr>
        <w:ind w:left="2160" w:hanging="180"/>
      </w:pPr>
      <w:rPr>
        <w:b w:val="0"/>
        <w:bCs w:val="0"/>
      </w:rPr>
    </w:lvl>
    <w:lvl w:ilvl="3" w:tplc="32DEECB6">
      <w:start w:val="11"/>
      <w:numFmt w:val="bullet"/>
      <w:lvlText w:val="-"/>
      <w:lvlJc w:val="left"/>
      <w:pPr>
        <w:ind w:left="2880" w:hanging="360"/>
      </w:pPr>
      <w:rPr>
        <w:rFonts w:ascii="Times New Roman" w:eastAsia="Times New Roman" w:hAnsi="Times New Roman" w:cs="Times New Roman" w:hint="default"/>
      </w:rPr>
    </w:lvl>
    <w:lvl w:ilvl="4" w:tplc="C59A6196">
      <w:start w:val="1"/>
      <w:numFmt w:val="lowerLetter"/>
      <w:lvlText w:val="%5."/>
      <w:lvlJc w:val="left"/>
      <w:pPr>
        <w:ind w:left="3600" w:hanging="360"/>
      </w:pPr>
    </w:lvl>
    <w:lvl w:ilvl="5" w:tplc="34FCF216">
      <w:start w:val="1"/>
      <w:numFmt w:val="lowerRoman"/>
      <w:lvlText w:val="%6."/>
      <w:lvlJc w:val="right"/>
      <w:pPr>
        <w:ind w:left="4320" w:hanging="180"/>
      </w:pPr>
    </w:lvl>
    <w:lvl w:ilvl="6" w:tplc="F2F09D96">
      <w:start w:val="1"/>
      <w:numFmt w:val="decimal"/>
      <w:lvlText w:val="%7."/>
      <w:lvlJc w:val="left"/>
      <w:pPr>
        <w:ind w:left="5040" w:hanging="360"/>
      </w:pPr>
    </w:lvl>
    <w:lvl w:ilvl="7" w:tplc="25FC82D6">
      <w:start w:val="1"/>
      <w:numFmt w:val="lowerLetter"/>
      <w:lvlText w:val="%8."/>
      <w:lvlJc w:val="left"/>
      <w:pPr>
        <w:ind w:left="5760" w:hanging="360"/>
      </w:pPr>
    </w:lvl>
    <w:lvl w:ilvl="8" w:tplc="D6F875C0">
      <w:start w:val="1"/>
      <w:numFmt w:val="lowerRoman"/>
      <w:lvlText w:val="%9."/>
      <w:lvlJc w:val="right"/>
      <w:pPr>
        <w:ind w:left="6480" w:hanging="180"/>
      </w:pPr>
    </w:lvl>
  </w:abstractNum>
  <w:abstractNum w:abstractNumId="4" w15:restartNumberingAfterBreak="0">
    <w:nsid w:val="1CAF1CA1"/>
    <w:multiLevelType w:val="hybridMultilevel"/>
    <w:tmpl w:val="116E0256"/>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5" w15:restartNumberingAfterBreak="0">
    <w:nsid w:val="200460AA"/>
    <w:multiLevelType w:val="hybridMultilevel"/>
    <w:tmpl w:val="31B2D3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1CB2A74"/>
    <w:multiLevelType w:val="hybridMultilevel"/>
    <w:tmpl w:val="C24C74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2635E6A"/>
    <w:multiLevelType w:val="hybridMultilevel"/>
    <w:tmpl w:val="9A6E09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4767A85"/>
    <w:multiLevelType w:val="hybridMultilevel"/>
    <w:tmpl w:val="3500C6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455704C"/>
    <w:multiLevelType w:val="hybridMultilevel"/>
    <w:tmpl w:val="DF345ABC"/>
    <w:lvl w:ilvl="0" w:tplc="10090001">
      <w:start w:val="1"/>
      <w:numFmt w:val="bullet"/>
      <w:lvlText w:val=""/>
      <w:lvlJc w:val="left"/>
      <w:pPr>
        <w:ind w:left="786" w:hanging="360"/>
      </w:pPr>
      <w:rPr>
        <w:rFonts w:ascii="Symbol" w:hAnsi="Symbol" w:hint="default"/>
      </w:rPr>
    </w:lvl>
    <w:lvl w:ilvl="1" w:tplc="10090003">
      <w:start w:val="1"/>
      <w:numFmt w:val="bullet"/>
      <w:lvlText w:val="o"/>
      <w:lvlJc w:val="left"/>
      <w:pPr>
        <w:ind w:left="1506" w:hanging="360"/>
      </w:pPr>
      <w:rPr>
        <w:rFonts w:ascii="Courier New" w:hAnsi="Courier New" w:cs="Courier New" w:hint="default"/>
      </w:rPr>
    </w:lvl>
    <w:lvl w:ilvl="2" w:tplc="10090005">
      <w:start w:val="1"/>
      <w:numFmt w:val="bullet"/>
      <w:lvlText w:val=""/>
      <w:lvlJc w:val="left"/>
      <w:pPr>
        <w:ind w:left="2226" w:hanging="360"/>
      </w:pPr>
      <w:rPr>
        <w:rFonts w:ascii="Wingdings" w:hAnsi="Wingdings" w:hint="default"/>
      </w:rPr>
    </w:lvl>
    <w:lvl w:ilvl="3" w:tplc="10090001">
      <w:start w:val="1"/>
      <w:numFmt w:val="bullet"/>
      <w:lvlText w:val=""/>
      <w:lvlJc w:val="left"/>
      <w:pPr>
        <w:ind w:left="2946" w:hanging="360"/>
      </w:pPr>
      <w:rPr>
        <w:rFonts w:ascii="Symbol" w:hAnsi="Symbol" w:hint="default"/>
      </w:rPr>
    </w:lvl>
    <w:lvl w:ilvl="4" w:tplc="10090003">
      <w:start w:val="1"/>
      <w:numFmt w:val="bullet"/>
      <w:lvlText w:val="o"/>
      <w:lvlJc w:val="left"/>
      <w:pPr>
        <w:ind w:left="3666" w:hanging="360"/>
      </w:pPr>
      <w:rPr>
        <w:rFonts w:ascii="Courier New" w:hAnsi="Courier New" w:cs="Courier New" w:hint="default"/>
      </w:rPr>
    </w:lvl>
    <w:lvl w:ilvl="5" w:tplc="10090005">
      <w:start w:val="1"/>
      <w:numFmt w:val="bullet"/>
      <w:lvlText w:val=""/>
      <w:lvlJc w:val="left"/>
      <w:pPr>
        <w:ind w:left="4386" w:hanging="360"/>
      </w:pPr>
      <w:rPr>
        <w:rFonts w:ascii="Wingdings" w:hAnsi="Wingdings" w:hint="default"/>
      </w:rPr>
    </w:lvl>
    <w:lvl w:ilvl="6" w:tplc="10090001">
      <w:start w:val="1"/>
      <w:numFmt w:val="bullet"/>
      <w:lvlText w:val=""/>
      <w:lvlJc w:val="left"/>
      <w:pPr>
        <w:ind w:left="5106" w:hanging="360"/>
      </w:pPr>
      <w:rPr>
        <w:rFonts w:ascii="Symbol" w:hAnsi="Symbol" w:hint="default"/>
      </w:rPr>
    </w:lvl>
    <w:lvl w:ilvl="7" w:tplc="10090003">
      <w:start w:val="1"/>
      <w:numFmt w:val="bullet"/>
      <w:lvlText w:val="o"/>
      <w:lvlJc w:val="left"/>
      <w:pPr>
        <w:ind w:left="5826" w:hanging="360"/>
      </w:pPr>
      <w:rPr>
        <w:rFonts w:ascii="Courier New" w:hAnsi="Courier New" w:cs="Courier New" w:hint="default"/>
      </w:rPr>
    </w:lvl>
    <w:lvl w:ilvl="8" w:tplc="10090005">
      <w:start w:val="1"/>
      <w:numFmt w:val="bullet"/>
      <w:lvlText w:val=""/>
      <w:lvlJc w:val="left"/>
      <w:pPr>
        <w:ind w:left="6546" w:hanging="360"/>
      </w:pPr>
      <w:rPr>
        <w:rFonts w:ascii="Wingdings" w:hAnsi="Wingdings" w:hint="default"/>
      </w:rPr>
    </w:lvl>
  </w:abstractNum>
  <w:abstractNum w:abstractNumId="10" w15:restartNumberingAfterBreak="0">
    <w:nsid w:val="35BB72C4"/>
    <w:multiLevelType w:val="hybridMultilevel"/>
    <w:tmpl w:val="C3B81DAC"/>
    <w:lvl w:ilvl="0" w:tplc="10090001">
      <w:start w:val="1"/>
      <w:numFmt w:val="bullet"/>
      <w:lvlText w:val=""/>
      <w:lvlJc w:val="left"/>
      <w:pPr>
        <w:ind w:left="927" w:hanging="360"/>
      </w:pPr>
      <w:rPr>
        <w:rFonts w:ascii="Symbol" w:hAnsi="Symbol" w:hint="default"/>
      </w:rPr>
    </w:lvl>
    <w:lvl w:ilvl="1" w:tplc="10090003">
      <w:start w:val="1"/>
      <w:numFmt w:val="bullet"/>
      <w:lvlText w:val="o"/>
      <w:lvlJc w:val="left"/>
      <w:pPr>
        <w:ind w:left="1506" w:hanging="360"/>
      </w:pPr>
      <w:rPr>
        <w:rFonts w:ascii="Courier New" w:hAnsi="Courier New" w:cs="Courier New" w:hint="default"/>
      </w:rPr>
    </w:lvl>
    <w:lvl w:ilvl="2" w:tplc="10090005">
      <w:start w:val="1"/>
      <w:numFmt w:val="bullet"/>
      <w:lvlText w:val=""/>
      <w:lvlJc w:val="left"/>
      <w:pPr>
        <w:ind w:left="2226" w:hanging="360"/>
      </w:pPr>
      <w:rPr>
        <w:rFonts w:ascii="Wingdings" w:hAnsi="Wingdings" w:hint="default"/>
      </w:rPr>
    </w:lvl>
    <w:lvl w:ilvl="3" w:tplc="10090001">
      <w:start w:val="1"/>
      <w:numFmt w:val="bullet"/>
      <w:lvlText w:val=""/>
      <w:lvlJc w:val="left"/>
      <w:pPr>
        <w:ind w:left="2946" w:hanging="360"/>
      </w:pPr>
      <w:rPr>
        <w:rFonts w:ascii="Symbol" w:hAnsi="Symbol" w:hint="default"/>
      </w:rPr>
    </w:lvl>
    <w:lvl w:ilvl="4" w:tplc="10090003">
      <w:start w:val="1"/>
      <w:numFmt w:val="bullet"/>
      <w:lvlText w:val="o"/>
      <w:lvlJc w:val="left"/>
      <w:pPr>
        <w:ind w:left="3666" w:hanging="360"/>
      </w:pPr>
      <w:rPr>
        <w:rFonts w:ascii="Courier New" w:hAnsi="Courier New" w:cs="Courier New" w:hint="default"/>
      </w:rPr>
    </w:lvl>
    <w:lvl w:ilvl="5" w:tplc="10090005">
      <w:start w:val="1"/>
      <w:numFmt w:val="bullet"/>
      <w:lvlText w:val=""/>
      <w:lvlJc w:val="left"/>
      <w:pPr>
        <w:ind w:left="4386" w:hanging="360"/>
      </w:pPr>
      <w:rPr>
        <w:rFonts w:ascii="Wingdings" w:hAnsi="Wingdings" w:hint="default"/>
      </w:rPr>
    </w:lvl>
    <w:lvl w:ilvl="6" w:tplc="10090001">
      <w:start w:val="1"/>
      <w:numFmt w:val="bullet"/>
      <w:lvlText w:val=""/>
      <w:lvlJc w:val="left"/>
      <w:pPr>
        <w:ind w:left="5106" w:hanging="360"/>
      </w:pPr>
      <w:rPr>
        <w:rFonts w:ascii="Symbol" w:hAnsi="Symbol" w:hint="default"/>
      </w:rPr>
    </w:lvl>
    <w:lvl w:ilvl="7" w:tplc="10090003">
      <w:start w:val="1"/>
      <w:numFmt w:val="bullet"/>
      <w:lvlText w:val="o"/>
      <w:lvlJc w:val="left"/>
      <w:pPr>
        <w:ind w:left="5826" w:hanging="360"/>
      </w:pPr>
      <w:rPr>
        <w:rFonts w:ascii="Courier New" w:hAnsi="Courier New" w:cs="Courier New" w:hint="default"/>
      </w:rPr>
    </w:lvl>
    <w:lvl w:ilvl="8" w:tplc="10090005">
      <w:start w:val="1"/>
      <w:numFmt w:val="bullet"/>
      <w:lvlText w:val=""/>
      <w:lvlJc w:val="left"/>
      <w:pPr>
        <w:ind w:left="6546" w:hanging="360"/>
      </w:pPr>
      <w:rPr>
        <w:rFonts w:ascii="Wingdings" w:hAnsi="Wingdings" w:hint="default"/>
      </w:rPr>
    </w:lvl>
  </w:abstractNum>
  <w:abstractNum w:abstractNumId="11" w15:restartNumberingAfterBreak="0">
    <w:nsid w:val="3D430303"/>
    <w:multiLevelType w:val="hybridMultilevel"/>
    <w:tmpl w:val="5252A3F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91B67C9"/>
    <w:multiLevelType w:val="hybridMultilevel"/>
    <w:tmpl w:val="B732AF0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A7D59F4"/>
    <w:multiLevelType w:val="hybridMultilevel"/>
    <w:tmpl w:val="FF3E9C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52C35A7"/>
    <w:multiLevelType w:val="hybridMultilevel"/>
    <w:tmpl w:val="8454EB38"/>
    <w:lvl w:ilvl="0" w:tplc="10090001">
      <w:start w:val="1"/>
      <w:numFmt w:val="bullet"/>
      <w:lvlText w:val=""/>
      <w:lvlJc w:val="left"/>
      <w:pPr>
        <w:ind w:left="927"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52F28E3"/>
    <w:multiLevelType w:val="hybridMultilevel"/>
    <w:tmpl w:val="D81EA756"/>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EBF2148"/>
    <w:multiLevelType w:val="hybridMultilevel"/>
    <w:tmpl w:val="DB3E6240"/>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8" w15:restartNumberingAfterBreak="0">
    <w:nsid w:val="63086827"/>
    <w:multiLevelType w:val="hybridMultilevel"/>
    <w:tmpl w:val="696A99F6"/>
    <w:lvl w:ilvl="0" w:tplc="B3F4072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633701A1"/>
    <w:multiLevelType w:val="hybridMultilevel"/>
    <w:tmpl w:val="4CC48078"/>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3B202CA"/>
    <w:multiLevelType w:val="hybridMultilevel"/>
    <w:tmpl w:val="6C44E8B4"/>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CE01583"/>
    <w:multiLevelType w:val="hybridMultilevel"/>
    <w:tmpl w:val="C9FE9F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DAD53A6"/>
    <w:multiLevelType w:val="hybridMultilevel"/>
    <w:tmpl w:val="B908EF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15944BD"/>
    <w:multiLevelType w:val="hybridMultilevel"/>
    <w:tmpl w:val="A93AB9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7844B34"/>
    <w:multiLevelType w:val="hybridMultilevel"/>
    <w:tmpl w:val="8E4EB2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9690377"/>
    <w:multiLevelType w:val="hybridMultilevel"/>
    <w:tmpl w:val="2E3034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B681999"/>
    <w:multiLevelType w:val="hybridMultilevel"/>
    <w:tmpl w:val="6B38D0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98700825">
    <w:abstractNumId w:val="12"/>
  </w:num>
  <w:num w:numId="2" w16cid:durableId="1565406995">
    <w:abstractNumId w:val="5"/>
  </w:num>
  <w:num w:numId="3" w16cid:durableId="607198355">
    <w:abstractNumId w:val="22"/>
  </w:num>
  <w:num w:numId="4" w16cid:durableId="1179082643">
    <w:abstractNumId w:val="18"/>
  </w:num>
  <w:num w:numId="5" w16cid:durableId="2070884362">
    <w:abstractNumId w:val="6"/>
  </w:num>
  <w:num w:numId="6" w16cid:durableId="299263295">
    <w:abstractNumId w:val="1"/>
  </w:num>
  <w:num w:numId="7" w16cid:durableId="1502962108">
    <w:abstractNumId w:val="7"/>
  </w:num>
  <w:num w:numId="8" w16cid:durableId="1615945324">
    <w:abstractNumId w:val="14"/>
  </w:num>
  <w:num w:numId="9" w16cid:durableId="1140346460">
    <w:abstractNumId w:val="21"/>
  </w:num>
  <w:num w:numId="10" w16cid:durableId="1209495426">
    <w:abstractNumId w:val="8"/>
  </w:num>
  <w:num w:numId="11" w16cid:durableId="315963674">
    <w:abstractNumId w:val="16"/>
  </w:num>
  <w:num w:numId="12" w16cid:durableId="1354067744">
    <w:abstractNumId w:val="25"/>
  </w:num>
  <w:num w:numId="13" w16cid:durableId="1915316892">
    <w:abstractNumId w:val="19"/>
  </w:num>
  <w:num w:numId="14" w16cid:durableId="940066022">
    <w:abstractNumId w:val="24"/>
  </w:num>
  <w:num w:numId="15" w16cid:durableId="918441549">
    <w:abstractNumId w:val="20"/>
  </w:num>
  <w:num w:numId="16" w16cid:durableId="252207848">
    <w:abstractNumId w:val="3"/>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3990501">
    <w:abstractNumId w:val="9"/>
  </w:num>
  <w:num w:numId="18" w16cid:durableId="566066329">
    <w:abstractNumId w:val="0"/>
  </w:num>
  <w:num w:numId="19" w16cid:durableId="698971665">
    <w:abstractNumId w:val="13"/>
  </w:num>
  <w:num w:numId="20" w16cid:durableId="1370226934">
    <w:abstractNumId w:val="2"/>
  </w:num>
  <w:num w:numId="21" w16cid:durableId="1521624978">
    <w:abstractNumId w:val="10"/>
  </w:num>
  <w:num w:numId="22" w16cid:durableId="175657270">
    <w:abstractNumId w:val="11"/>
  </w:num>
  <w:num w:numId="23" w16cid:durableId="810513837">
    <w:abstractNumId w:val="26"/>
  </w:num>
  <w:num w:numId="24" w16cid:durableId="1480342043">
    <w:abstractNumId w:val="15"/>
  </w:num>
  <w:num w:numId="25" w16cid:durableId="130831385">
    <w:abstractNumId w:val="4"/>
  </w:num>
  <w:num w:numId="26" w16cid:durableId="720205827">
    <w:abstractNumId w:val="17"/>
  </w:num>
  <w:num w:numId="27" w16cid:durableId="138163167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9C"/>
    <w:rsid w:val="00046BD8"/>
    <w:rsid w:val="000740C9"/>
    <w:rsid w:val="000E148B"/>
    <w:rsid w:val="000F5AD6"/>
    <w:rsid w:val="00150D3F"/>
    <w:rsid w:val="0016755B"/>
    <w:rsid w:val="00187987"/>
    <w:rsid w:val="00252692"/>
    <w:rsid w:val="002727DC"/>
    <w:rsid w:val="002A1299"/>
    <w:rsid w:val="002B29A9"/>
    <w:rsid w:val="00311C88"/>
    <w:rsid w:val="00325E57"/>
    <w:rsid w:val="00334674"/>
    <w:rsid w:val="003B6DF8"/>
    <w:rsid w:val="003D454E"/>
    <w:rsid w:val="003E1A18"/>
    <w:rsid w:val="003F3D24"/>
    <w:rsid w:val="004551A8"/>
    <w:rsid w:val="004551E2"/>
    <w:rsid w:val="00487E24"/>
    <w:rsid w:val="00494816"/>
    <w:rsid w:val="004A279F"/>
    <w:rsid w:val="004C6040"/>
    <w:rsid w:val="004D236C"/>
    <w:rsid w:val="004F0ECC"/>
    <w:rsid w:val="005051E2"/>
    <w:rsid w:val="00511CC9"/>
    <w:rsid w:val="00527812"/>
    <w:rsid w:val="005549F0"/>
    <w:rsid w:val="0055642E"/>
    <w:rsid w:val="00572817"/>
    <w:rsid w:val="00580D39"/>
    <w:rsid w:val="005A2964"/>
    <w:rsid w:val="005C03DF"/>
    <w:rsid w:val="005C3119"/>
    <w:rsid w:val="005E6502"/>
    <w:rsid w:val="005E709C"/>
    <w:rsid w:val="00613777"/>
    <w:rsid w:val="0063377F"/>
    <w:rsid w:val="00676D5E"/>
    <w:rsid w:val="0068174D"/>
    <w:rsid w:val="006950EF"/>
    <w:rsid w:val="006A4FC3"/>
    <w:rsid w:val="006B1257"/>
    <w:rsid w:val="006C4358"/>
    <w:rsid w:val="006D4FDD"/>
    <w:rsid w:val="007212D8"/>
    <w:rsid w:val="00734181"/>
    <w:rsid w:val="00737035"/>
    <w:rsid w:val="007B5D98"/>
    <w:rsid w:val="007D763E"/>
    <w:rsid w:val="00827664"/>
    <w:rsid w:val="00831E46"/>
    <w:rsid w:val="00854550"/>
    <w:rsid w:val="00863805"/>
    <w:rsid w:val="00863A12"/>
    <w:rsid w:val="00907A9F"/>
    <w:rsid w:val="00935094"/>
    <w:rsid w:val="0094323F"/>
    <w:rsid w:val="0099435A"/>
    <w:rsid w:val="00996AAA"/>
    <w:rsid w:val="009C6388"/>
    <w:rsid w:val="009E5271"/>
    <w:rsid w:val="00A54AF4"/>
    <w:rsid w:val="00A644A9"/>
    <w:rsid w:val="00A77CBF"/>
    <w:rsid w:val="00AC1D8A"/>
    <w:rsid w:val="00AD5758"/>
    <w:rsid w:val="00B027D8"/>
    <w:rsid w:val="00B12838"/>
    <w:rsid w:val="00B164D8"/>
    <w:rsid w:val="00B41490"/>
    <w:rsid w:val="00B41BBE"/>
    <w:rsid w:val="00B82E81"/>
    <w:rsid w:val="00BA26AE"/>
    <w:rsid w:val="00BF28FE"/>
    <w:rsid w:val="00C1611F"/>
    <w:rsid w:val="00C70993"/>
    <w:rsid w:val="00CA3307"/>
    <w:rsid w:val="00CD21C2"/>
    <w:rsid w:val="00CE00EE"/>
    <w:rsid w:val="00CF36AA"/>
    <w:rsid w:val="00D053CC"/>
    <w:rsid w:val="00D1786E"/>
    <w:rsid w:val="00D6181D"/>
    <w:rsid w:val="00D664BB"/>
    <w:rsid w:val="00D9421C"/>
    <w:rsid w:val="00DA1D1D"/>
    <w:rsid w:val="00DA306F"/>
    <w:rsid w:val="00DB16DF"/>
    <w:rsid w:val="00DB264B"/>
    <w:rsid w:val="00DC45AC"/>
    <w:rsid w:val="00DC6A86"/>
    <w:rsid w:val="00E70895"/>
    <w:rsid w:val="00E70F5C"/>
    <w:rsid w:val="00E916D2"/>
    <w:rsid w:val="00EC43EF"/>
    <w:rsid w:val="00EE2956"/>
    <w:rsid w:val="00EF6992"/>
    <w:rsid w:val="00F13C50"/>
    <w:rsid w:val="00F56D84"/>
    <w:rsid w:val="00F7119D"/>
    <w:rsid w:val="00FB3605"/>
    <w:rsid w:val="00FB4C22"/>
    <w:rsid w:val="00FD55BE"/>
    <w:rsid w:val="00FE1A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EA48"/>
  <w15:chartTrackingRefBased/>
  <w15:docId w15:val="{DA839A11-FE1B-4279-A93B-145BF1EE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09C"/>
  </w:style>
  <w:style w:type="paragraph" w:styleId="Heading1">
    <w:name w:val="heading 1"/>
    <w:basedOn w:val="Normal"/>
    <w:next w:val="Normal"/>
    <w:link w:val="Heading1Char"/>
    <w:uiPriority w:val="9"/>
    <w:qFormat/>
    <w:rsid w:val="00C709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40C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0740C9"/>
    <w:rPr>
      <w:color w:val="0000FF"/>
      <w:u w:val="single"/>
    </w:rPr>
  </w:style>
  <w:style w:type="paragraph" w:styleId="ListParagraph">
    <w:name w:val="List Paragraph"/>
    <w:basedOn w:val="Normal"/>
    <w:uiPriority w:val="34"/>
    <w:qFormat/>
    <w:rsid w:val="00831E46"/>
    <w:pPr>
      <w:ind w:left="720"/>
      <w:contextualSpacing/>
    </w:pPr>
  </w:style>
  <w:style w:type="character" w:customStyle="1" w:styleId="normaltextrun">
    <w:name w:val="normaltextrun"/>
    <w:basedOn w:val="DefaultParagraphFont"/>
    <w:rsid w:val="005C3119"/>
  </w:style>
  <w:style w:type="paragraph" w:customStyle="1" w:styleId="paragraph">
    <w:name w:val="paragraph"/>
    <w:basedOn w:val="Normal"/>
    <w:rsid w:val="00BF28F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eop">
    <w:name w:val="eop"/>
    <w:basedOn w:val="DefaultParagraphFont"/>
    <w:rsid w:val="00BF28FE"/>
  </w:style>
  <w:style w:type="character" w:customStyle="1" w:styleId="Heading1Char">
    <w:name w:val="Heading 1 Char"/>
    <w:basedOn w:val="DefaultParagraphFont"/>
    <w:link w:val="Heading1"/>
    <w:uiPriority w:val="9"/>
    <w:rsid w:val="00C7099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587791">
      <w:bodyDiv w:val="1"/>
      <w:marLeft w:val="0"/>
      <w:marRight w:val="0"/>
      <w:marTop w:val="0"/>
      <w:marBottom w:val="0"/>
      <w:divBdr>
        <w:top w:val="none" w:sz="0" w:space="0" w:color="auto"/>
        <w:left w:val="none" w:sz="0" w:space="0" w:color="auto"/>
        <w:bottom w:val="none" w:sz="0" w:space="0" w:color="auto"/>
        <w:right w:val="none" w:sz="0" w:space="0" w:color="auto"/>
      </w:divBdr>
    </w:div>
    <w:div w:id="179204875">
      <w:bodyDiv w:val="1"/>
      <w:marLeft w:val="0"/>
      <w:marRight w:val="0"/>
      <w:marTop w:val="0"/>
      <w:marBottom w:val="0"/>
      <w:divBdr>
        <w:top w:val="none" w:sz="0" w:space="0" w:color="auto"/>
        <w:left w:val="none" w:sz="0" w:space="0" w:color="auto"/>
        <w:bottom w:val="none" w:sz="0" w:space="0" w:color="auto"/>
        <w:right w:val="none" w:sz="0" w:space="0" w:color="auto"/>
      </w:divBdr>
    </w:div>
    <w:div w:id="419562617">
      <w:bodyDiv w:val="1"/>
      <w:marLeft w:val="0"/>
      <w:marRight w:val="0"/>
      <w:marTop w:val="0"/>
      <w:marBottom w:val="0"/>
      <w:divBdr>
        <w:top w:val="none" w:sz="0" w:space="0" w:color="auto"/>
        <w:left w:val="none" w:sz="0" w:space="0" w:color="auto"/>
        <w:bottom w:val="none" w:sz="0" w:space="0" w:color="auto"/>
        <w:right w:val="none" w:sz="0" w:space="0" w:color="auto"/>
      </w:divBdr>
      <w:divsChild>
        <w:div w:id="1294096517">
          <w:marLeft w:val="15"/>
          <w:marRight w:val="0"/>
          <w:marTop w:val="0"/>
          <w:marBottom w:val="0"/>
          <w:divBdr>
            <w:top w:val="none" w:sz="0" w:space="0" w:color="auto"/>
            <w:left w:val="none" w:sz="0" w:space="0" w:color="auto"/>
            <w:bottom w:val="none" w:sz="0" w:space="0" w:color="auto"/>
            <w:right w:val="none" w:sz="0" w:space="0" w:color="auto"/>
          </w:divBdr>
        </w:div>
      </w:divsChild>
    </w:div>
    <w:div w:id="441389320">
      <w:bodyDiv w:val="1"/>
      <w:marLeft w:val="0"/>
      <w:marRight w:val="0"/>
      <w:marTop w:val="0"/>
      <w:marBottom w:val="0"/>
      <w:divBdr>
        <w:top w:val="none" w:sz="0" w:space="0" w:color="auto"/>
        <w:left w:val="none" w:sz="0" w:space="0" w:color="auto"/>
        <w:bottom w:val="none" w:sz="0" w:space="0" w:color="auto"/>
        <w:right w:val="none" w:sz="0" w:space="0" w:color="auto"/>
      </w:divBdr>
    </w:div>
    <w:div w:id="542407071">
      <w:bodyDiv w:val="1"/>
      <w:marLeft w:val="0"/>
      <w:marRight w:val="0"/>
      <w:marTop w:val="0"/>
      <w:marBottom w:val="0"/>
      <w:divBdr>
        <w:top w:val="none" w:sz="0" w:space="0" w:color="auto"/>
        <w:left w:val="none" w:sz="0" w:space="0" w:color="auto"/>
        <w:bottom w:val="none" w:sz="0" w:space="0" w:color="auto"/>
        <w:right w:val="none" w:sz="0" w:space="0" w:color="auto"/>
      </w:divBdr>
    </w:div>
    <w:div w:id="918513931">
      <w:bodyDiv w:val="1"/>
      <w:marLeft w:val="0"/>
      <w:marRight w:val="0"/>
      <w:marTop w:val="0"/>
      <w:marBottom w:val="0"/>
      <w:divBdr>
        <w:top w:val="none" w:sz="0" w:space="0" w:color="auto"/>
        <w:left w:val="none" w:sz="0" w:space="0" w:color="auto"/>
        <w:bottom w:val="none" w:sz="0" w:space="0" w:color="auto"/>
        <w:right w:val="none" w:sz="0" w:space="0" w:color="auto"/>
      </w:divBdr>
    </w:div>
    <w:div w:id="1805658757">
      <w:bodyDiv w:val="1"/>
      <w:marLeft w:val="0"/>
      <w:marRight w:val="0"/>
      <w:marTop w:val="0"/>
      <w:marBottom w:val="0"/>
      <w:divBdr>
        <w:top w:val="none" w:sz="0" w:space="0" w:color="auto"/>
        <w:left w:val="none" w:sz="0" w:space="0" w:color="auto"/>
        <w:bottom w:val="none" w:sz="0" w:space="0" w:color="auto"/>
        <w:right w:val="none" w:sz="0" w:space="0" w:color="auto"/>
      </w:divBdr>
    </w:div>
    <w:div w:id="1924024700">
      <w:bodyDiv w:val="1"/>
      <w:marLeft w:val="0"/>
      <w:marRight w:val="0"/>
      <w:marTop w:val="0"/>
      <w:marBottom w:val="0"/>
      <w:divBdr>
        <w:top w:val="none" w:sz="0" w:space="0" w:color="auto"/>
        <w:left w:val="none" w:sz="0" w:space="0" w:color="auto"/>
        <w:bottom w:val="none" w:sz="0" w:space="0" w:color="auto"/>
        <w:right w:val="none" w:sz="0" w:space="0" w:color="auto"/>
      </w:divBdr>
    </w:div>
    <w:div w:id="1958757548">
      <w:bodyDiv w:val="1"/>
      <w:marLeft w:val="0"/>
      <w:marRight w:val="0"/>
      <w:marTop w:val="0"/>
      <w:marBottom w:val="0"/>
      <w:divBdr>
        <w:top w:val="none" w:sz="0" w:space="0" w:color="auto"/>
        <w:left w:val="none" w:sz="0" w:space="0" w:color="auto"/>
        <w:bottom w:val="none" w:sz="0" w:space="0" w:color="auto"/>
        <w:right w:val="none" w:sz="0" w:space="0" w:color="auto"/>
      </w:divBdr>
    </w:div>
    <w:div w:id="2094811858">
      <w:bodyDiv w:val="1"/>
      <w:marLeft w:val="0"/>
      <w:marRight w:val="0"/>
      <w:marTop w:val="0"/>
      <w:marBottom w:val="0"/>
      <w:divBdr>
        <w:top w:val="none" w:sz="0" w:space="0" w:color="auto"/>
        <w:left w:val="none" w:sz="0" w:space="0" w:color="auto"/>
        <w:bottom w:val="none" w:sz="0" w:space="0" w:color="auto"/>
        <w:right w:val="none" w:sz="0" w:space="0" w:color="auto"/>
      </w:divBdr>
      <w:divsChild>
        <w:div w:id="163776073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6</Pages>
  <Words>1975</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13</cp:revision>
  <dcterms:created xsi:type="dcterms:W3CDTF">2024-11-22T14:57:00Z</dcterms:created>
  <dcterms:modified xsi:type="dcterms:W3CDTF">2024-12-05T20:40:00Z</dcterms:modified>
</cp:coreProperties>
</file>