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B4C90" w14:textId="77777777" w:rsidR="004C5A1C" w:rsidRPr="004C5A1C" w:rsidRDefault="004C5A1C" w:rsidP="004C5A1C">
      <w:pPr>
        <w:rPr>
          <w:rFonts w:ascii="Times New Roman" w:hAnsi="Times New Roman" w:cs="Times New Roman"/>
          <w:sz w:val="32"/>
          <w:szCs w:val="32"/>
        </w:rPr>
      </w:pPr>
      <w:r w:rsidRPr="004C5A1C">
        <w:rPr>
          <w:rFonts w:ascii="Times New Roman" w:hAnsi="Times New Roman" w:cs="Times New Roman"/>
          <w:b/>
          <w:bCs/>
          <w:sz w:val="32"/>
          <w:szCs w:val="32"/>
        </w:rPr>
        <w:t>Human Rights Advisor Report: May to December 2024</w:t>
      </w:r>
    </w:p>
    <w:p w14:paraId="50751F0E" w14:textId="77777777" w:rsidR="004C5A1C" w:rsidRPr="004C5A1C" w:rsidRDefault="004C5A1C" w:rsidP="004C5A1C">
      <w:pPr>
        <w:rPr>
          <w:rFonts w:ascii="Times New Roman" w:hAnsi="Times New Roman" w:cs="Times New Roman"/>
          <w:sz w:val="28"/>
          <w:szCs w:val="28"/>
        </w:rPr>
      </w:pPr>
    </w:p>
    <w:p w14:paraId="383547E9"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Prepared for: Union of National Defence Employees (UNDE)</w:t>
      </w:r>
    </w:p>
    <w:p w14:paraId="6F1477BB" w14:textId="697B33CA"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 xml:space="preserve">Prepared </w:t>
      </w:r>
      <w:r w:rsidRPr="00A3038D">
        <w:rPr>
          <w:rFonts w:ascii="Times New Roman" w:hAnsi="Times New Roman" w:cs="Times New Roman"/>
          <w:b/>
          <w:bCs/>
          <w:sz w:val="28"/>
          <w:szCs w:val="28"/>
        </w:rPr>
        <w:t>by Sandra Griffith-Bonaparte</w:t>
      </w:r>
      <w:r w:rsidRPr="004C5A1C">
        <w:rPr>
          <w:rFonts w:ascii="Times New Roman" w:hAnsi="Times New Roman" w:cs="Times New Roman"/>
          <w:b/>
          <w:bCs/>
          <w:sz w:val="28"/>
          <w:szCs w:val="28"/>
        </w:rPr>
        <w:t xml:space="preserve"> Human Rights Advisor</w:t>
      </w:r>
    </w:p>
    <w:p w14:paraId="7F4222B6" w14:textId="77777777" w:rsidR="004C5A1C" w:rsidRPr="004C5A1C" w:rsidRDefault="004C5A1C" w:rsidP="004C5A1C">
      <w:pPr>
        <w:rPr>
          <w:rFonts w:ascii="Times New Roman" w:hAnsi="Times New Roman" w:cs="Times New Roman"/>
          <w:sz w:val="28"/>
          <w:szCs w:val="28"/>
        </w:rPr>
      </w:pPr>
    </w:p>
    <w:p w14:paraId="273AA1F8" w14:textId="77777777" w:rsidR="004C5A1C" w:rsidRPr="004C5A1C" w:rsidRDefault="004C5A1C" w:rsidP="004C5A1C">
      <w:pPr>
        <w:rPr>
          <w:rFonts w:ascii="Times New Roman" w:hAnsi="Times New Roman" w:cs="Times New Roman"/>
          <w:sz w:val="32"/>
          <w:szCs w:val="32"/>
        </w:rPr>
      </w:pPr>
      <w:r w:rsidRPr="004C5A1C">
        <w:rPr>
          <w:rFonts w:ascii="Times New Roman" w:hAnsi="Times New Roman" w:cs="Times New Roman"/>
          <w:b/>
          <w:bCs/>
          <w:sz w:val="32"/>
          <w:szCs w:val="32"/>
        </w:rPr>
        <w:t>Overview</w:t>
      </w:r>
    </w:p>
    <w:p w14:paraId="0F6478B2" w14:textId="77777777" w:rsidR="004C5A1C" w:rsidRPr="004C5A1C" w:rsidRDefault="004C5A1C" w:rsidP="004C5A1C">
      <w:pPr>
        <w:rPr>
          <w:rFonts w:ascii="Times New Roman" w:hAnsi="Times New Roman" w:cs="Times New Roman"/>
          <w:sz w:val="28"/>
          <w:szCs w:val="28"/>
        </w:rPr>
      </w:pPr>
    </w:p>
    <w:p w14:paraId="1C76F0B9"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This report outlines the Human Rights (HR) activities and initiatives undertaken from May to December 2024 to advance equity, diversity, and inclusion (EDI) within the Union of National Defence Employees (UNDE).</w:t>
      </w:r>
    </w:p>
    <w:p w14:paraId="19FDBB8E" w14:textId="77777777" w:rsidR="004C5A1C" w:rsidRPr="004C5A1C" w:rsidRDefault="004C5A1C" w:rsidP="004C5A1C">
      <w:pPr>
        <w:rPr>
          <w:rFonts w:ascii="Times New Roman" w:hAnsi="Times New Roman" w:cs="Times New Roman"/>
          <w:sz w:val="32"/>
          <w:szCs w:val="32"/>
        </w:rPr>
      </w:pPr>
    </w:p>
    <w:p w14:paraId="361101F7" w14:textId="77777777" w:rsidR="004C5A1C" w:rsidRPr="004C5A1C" w:rsidRDefault="004C5A1C" w:rsidP="004C5A1C">
      <w:pPr>
        <w:rPr>
          <w:rFonts w:ascii="Times New Roman" w:hAnsi="Times New Roman" w:cs="Times New Roman"/>
          <w:sz w:val="32"/>
          <w:szCs w:val="32"/>
        </w:rPr>
      </w:pPr>
      <w:r w:rsidRPr="004C5A1C">
        <w:rPr>
          <w:rFonts w:ascii="Times New Roman" w:hAnsi="Times New Roman" w:cs="Times New Roman"/>
          <w:b/>
          <w:bCs/>
          <w:sz w:val="32"/>
          <w:szCs w:val="32"/>
        </w:rPr>
        <w:t>Key Activities and Accomplishments</w:t>
      </w:r>
    </w:p>
    <w:p w14:paraId="4585303B" w14:textId="77777777" w:rsidR="004C5A1C" w:rsidRPr="004C5A1C" w:rsidRDefault="004C5A1C" w:rsidP="004C5A1C">
      <w:pPr>
        <w:rPr>
          <w:rFonts w:ascii="Times New Roman" w:hAnsi="Times New Roman" w:cs="Times New Roman"/>
          <w:sz w:val="28"/>
          <w:szCs w:val="28"/>
        </w:rPr>
      </w:pPr>
    </w:p>
    <w:p w14:paraId="2198168F"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1.</w:t>
      </w:r>
      <w:r w:rsidRPr="004C5A1C">
        <w:rPr>
          <w:rFonts w:ascii="Times New Roman" w:hAnsi="Times New Roman" w:cs="Times New Roman"/>
          <w:b/>
          <w:bCs/>
          <w:sz w:val="28"/>
          <w:szCs w:val="28"/>
        </w:rPr>
        <w:tab/>
        <w:t>Employment Equity Training</w:t>
      </w:r>
    </w:p>
    <w:p w14:paraId="62A63E98"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Participated in a comprehensive Employment Equity training session facilitated by Seema Lamba in Ottawa from May 13-15, 2024.</w:t>
      </w:r>
    </w:p>
    <w:p w14:paraId="1EBC3479"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The training covered strategies for fostering equitable practices in recruitment, retention, and workplace culture.</w:t>
      </w:r>
    </w:p>
    <w:p w14:paraId="3535C4F9" w14:textId="77777777" w:rsidR="004C5A1C" w:rsidRPr="00A3038D" w:rsidRDefault="004C5A1C" w:rsidP="004C5A1C">
      <w:pPr>
        <w:rPr>
          <w:rFonts w:ascii="Times New Roman" w:hAnsi="Times New Roman" w:cs="Times New Roman"/>
          <w:b/>
          <w:bCs/>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Insights gained from the training have informed subsequent policy revisions and human rights initiatives across the union.</w:t>
      </w:r>
    </w:p>
    <w:p w14:paraId="5F5A8B0A" w14:textId="46689FDA" w:rsidR="004C5A1C" w:rsidRPr="00A3038D" w:rsidRDefault="004C5A1C" w:rsidP="004C5A1C">
      <w:pPr>
        <w:rPr>
          <w:rFonts w:ascii="Times New Roman" w:hAnsi="Times New Roman" w:cs="Times New Roman"/>
          <w:b/>
          <w:bCs/>
          <w:sz w:val="28"/>
          <w:szCs w:val="28"/>
        </w:rPr>
      </w:pPr>
      <w:r w:rsidRPr="00A3038D">
        <w:rPr>
          <w:rFonts w:ascii="Times New Roman" w:hAnsi="Times New Roman" w:cs="Times New Roman"/>
          <w:b/>
          <w:bCs/>
          <w:sz w:val="28"/>
          <w:szCs w:val="28"/>
        </w:rPr>
        <w:t>The goal was how to:</w:t>
      </w:r>
    </w:p>
    <w:p w14:paraId="250A36E3" w14:textId="77777777" w:rsidR="004C5A1C" w:rsidRPr="00A3038D" w:rsidRDefault="004C5A1C" w:rsidP="004C5A1C">
      <w:pPr>
        <w:pStyle w:val="ListParagraph"/>
        <w:widowControl w:val="0"/>
        <w:numPr>
          <w:ilvl w:val="0"/>
          <w:numId w:val="1"/>
        </w:numPr>
        <w:tabs>
          <w:tab w:val="left" w:pos="861"/>
        </w:tabs>
        <w:spacing w:after="0" w:line="360" w:lineRule="auto"/>
        <w:contextualSpacing w:val="0"/>
        <w:rPr>
          <w:rFonts w:ascii="Times New Roman" w:hAnsi="Times New Roman" w:cs="Times New Roman"/>
          <w:b/>
          <w:bCs/>
          <w:sz w:val="28"/>
          <w:szCs w:val="28"/>
        </w:rPr>
      </w:pPr>
      <w:r w:rsidRPr="00A3038D">
        <w:rPr>
          <w:rFonts w:ascii="Times New Roman" w:hAnsi="Times New Roman" w:cs="Times New Roman"/>
          <w:b/>
          <w:bCs/>
          <w:sz w:val="28"/>
          <w:szCs w:val="28"/>
        </w:rPr>
        <w:t>better understand the principles behind employment</w:t>
      </w:r>
      <w:r w:rsidRPr="00A3038D">
        <w:rPr>
          <w:rFonts w:ascii="Times New Roman" w:hAnsi="Times New Roman" w:cs="Times New Roman"/>
          <w:b/>
          <w:bCs/>
          <w:spacing w:val="-15"/>
          <w:sz w:val="28"/>
          <w:szCs w:val="28"/>
        </w:rPr>
        <w:t xml:space="preserve"> </w:t>
      </w:r>
      <w:r w:rsidRPr="00A3038D">
        <w:rPr>
          <w:rFonts w:ascii="Times New Roman" w:hAnsi="Times New Roman" w:cs="Times New Roman"/>
          <w:b/>
          <w:bCs/>
          <w:sz w:val="28"/>
          <w:szCs w:val="28"/>
        </w:rPr>
        <w:t>equity</w:t>
      </w:r>
    </w:p>
    <w:p w14:paraId="13E85D5D" w14:textId="77777777" w:rsidR="004C5A1C" w:rsidRPr="00A3038D" w:rsidRDefault="004C5A1C" w:rsidP="004C5A1C">
      <w:pPr>
        <w:pStyle w:val="ListParagraph"/>
        <w:widowControl w:val="0"/>
        <w:numPr>
          <w:ilvl w:val="0"/>
          <w:numId w:val="1"/>
        </w:numPr>
        <w:tabs>
          <w:tab w:val="left" w:pos="861"/>
        </w:tabs>
        <w:spacing w:after="0" w:line="360" w:lineRule="auto"/>
        <w:contextualSpacing w:val="0"/>
        <w:rPr>
          <w:rFonts w:ascii="Times New Roman" w:hAnsi="Times New Roman" w:cs="Times New Roman"/>
          <w:b/>
          <w:bCs/>
          <w:sz w:val="28"/>
          <w:szCs w:val="28"/>
        </w:rPr>
      </w:pPr>
      <w:r w:rsidRPr="00A3038D">
        <w:rPr>
          <w:rFonts w:ascii="Times New Roman" w:hAnsi="Times New Roman" w:cs="Times New Roman"/>
          <w:b/>
          <w:bCs/>
          <w:sz w:val="28"/>
          <w:szCs w:val="28"/>
        </w:rPr>
        <w:t>understand how employment equity</w:t>
      </w:r>
      <w:r w:rsidRPr="00A3038D">
        <w:rPr>
          <w:rFonts w:ascii="Times New Roman" w:hAnsi="Times New Roman" w:cs="Times New Roman"/>
          <w:b/>
          <w:bCs/>
          <w:spacing w:val="-7"/>
          <w:sz w:val="28"/>
          <w:szCs w:val="28"/>
        </w:rPr>
        <w:t xml:space="preserve"> </w:t>
      </w:r>
      <w:r w:rsidRPr="00A3038D">
        <w:rPr>
          <w:rFonts w:ascii="Times New Roman" w:hAnsi="Times New Roman" w:cs="Times New Roman"/>
          <w:b/>
          <w:bCs/>
          <w:sz w:val="28"/>
          <w:szCs w:val="28"/>
        </w:rPr>
        <w:t>works</w:t>
      </w:r>
    </w:p>
    <w:p w14:paraId="5452636B" w14:textId="77777777" w:rsidR="004C5A1C" w:rsidRPr="00A3038D" w:rsidRDefault="004C5A1C" w:rsidP="004C5A1C">
      <w:pPr>
        <w:pStyle w:val="ListParagraph"/>
        <w:widowControl w:val="0"/>
        <w:numPr>
          <w:ilvl w:val="0"/>
          <w:numId w:val="1"/>
        </w:numPr>
        <w:tabs>
          <w:tab w:val="left" w:pos="861"/>
        </w:tabs>
        <w:spacing w:after="0" w:line="360" w:lineRule="auto"/>
        <w:ind w:right="708"/>
        <w:contextualSpacing w:val="0"/>
        <w:rPr>
          <w:rFonts w:ascii="Times New Roman" w:hAnsi="Times New Roman" w:cs="Times New Roman"/>
          <w:b/>
          <w:bCs/>
          <w:sz w:val="28"/>
          <w:szCs w:val="28"/>
        </w:rPr>
      </w:pPr>
      <w:r w:rsidRPr="00A3038D">
        <w:rPr>
          <w:rFonts w:ascii="Times New Roman" w:hAnsi="Times New Roman" w:cs="Times New Roman"/>
          <w:b/>
          <w:bCs/>
          <w:sz w:val="28"/>
          <w:szCs w:val="28"/>
        </w:rPr>
        <w:t>be able to defend employment equity and address commonly</w:t>
      </w:r>
      <w:r w:rsidRPr="00A3038D">
        <w:rPr>
          <w:rFonts w:ascii="Times New Roman" w:hAnsi="Times New Roman" w:cs="Times New Roman"/>
          <w:b/>
          <w:bCs/>
          <w:spacing w:val="-15"/>
          <w:sz w:val="28"/>
          <w:szCs w:val="28"/>
        </w:rPr>
        <w:t xml:space="preserve"> </w:t>
      </w:r>
      <w:r w:rsidRPr="00A3038D">
        <w:rPr>
          <w:rFonts w:ascii="Times New Roman" w:hAnsi="Times New Roman" w:cs="Times New Roman"/>
          <w:b/>
          <w:bCs/>
          <w:sz w:val="28"/>
          <w:szCs w:val="28"/>
        </w:rPr>
        <w:t>held myths about employment</w:t>
      </w:r>
      <w:r w:rsidRPr="00A3038D">
        <w:rPr>
          <w:rFonts w:ascii="Times New Roman" w:hAnsi="Times New Roman" w:cs="Times New Roman"/>
          <w:b/>
          <w:bCs/>
          <w:spacing w:val="-5"/>
          <w:sz w:val="28"/>
          <w:szCs w:val="28"/>
        </w:rPr>
        <w:t xml:space="preserve"> </w:t>
      </w:r>
      <w:r w:rsidRPr="00A3038D">
        <w:rPr>
          <w:rFonts w:ascii="Times New Roman" w:hAnsi="Times New Roman" w:cs="Times New Roman"/>
          <w:b/>
          <w:bCs/>
          <w:sz w:val="28"/>
          <w:szCs w:val="28"/>
        </w:rPr>
        <w:t>equity</w:t>
      </w:r>
    </w:p>
    <w:p w14:paraId="77BCE745" w14:textId="77777777" w:rsidR="004C5A1C" w:rsidRPr="00A3038D" w:rsidRDefault="004C5A1C" w:rsidP="004C5A1C">
      <w:pPr>
        <w:pStyle w:val="ListParagraph"/>
        <w:widowControl w:val="0"/>
        <w:numPr>
          <w:ilvl w:val="0"/>
          <w:numId w:val="1"/>
        </w:numPr>
        <w:tabs>
          <w:tab w:val="left" w:pos="861"/>
        </w:tabs>
        <w:spacing w:after="0" w:line="360" w:lineRule="auto"/>
        <w:contextualSpacing w:val="0"/>
        <w:rPr>
          <w:rFonts w:ascii="Times New Roman" w:hAnsi="Times New Roman" w:cs="Times New Roman"/>
          <w:b/>
          <w:bCs/>
          <w:sz w:val="28"/>
          <w:szCs w:val="28"/>
        </w:rPr>
      </w:pPr>
      <w:r w:rsidRPr="00A3038D">
        <w:rPr>
          <w:rFonts w:ascii="Times New Roman" w:hAnsi="Times New Roman" w:cs="Times New Roman"/>
          <w:b/>
          <w:bCs/>
          <w:sz w:val="28"/>
          <w:szCs w:val="28"/>
        </w:rPr>
        <w:t>understand the union’s role in employment</w:t>
      </w:r>
      <w:r w:rsidRPr="00A3038D">
        <w:rPr>
          <w:rFonts w:ascii="Times New Roman" w:hAnsi="Times New Roman" w:cs="Times New Roman"/>
          <w:b/>
          <w:bCs/>
          <w:spacing w:val="-6"/>
          <w:sz w:val="28"/>
          <w:szCs w:val="28"/>
        </w:rPr>
        <w:t xml:space="preserve"> </w:t>
      </w:r>
      <w:r w:rsidRPr="00A3038D">
        <w:rPr>
          <w:rFonts w:ascii="Times New Roman" w:hAnsi="Times New Roman" w:cs="Times New Roman"/>
          <w:b/>
          <w:bCs/>
          <w:sz w:val="28"/>
          <w:szCs w:val="28"/>
        </w:rPr>
        <w:t>equity</w:t>
      </w:r>
    </w:p>
    <w:p w14:paraId="25013562" w14:textId="77777777" w:rsidR="004C5A1C" w:rsidRPr="00A3038D" w:rsidRDefault="004C5A1C" w:rsidP="004C5A1C">
      <w:pPr>
        <w:pStyle w:val="ListParagraph"/>
        <w:widowControl w:val="0"/>
        <w:numPr>
          <w:ilvl w:val="0"/>
          <w:numId w:val="1"/>
        </w:numPr>
        <w:tabs>
          <w:tab w:val="left" w:pos="861"/>
        </w:tabs>
        <w:spacing w:after="0" w:line="360" w:lineRule="auto"/>
        <w:contextualSpacing w:val="0"/>
        <w:rPr>
          <w:rFonts w:ascii="Times New Roman" w:hAnsi="Times New Roman" w:cs="Times New Roman"/>
          <w:b/>
          <w:bCs/>
          <w:sz w:val="28"/>
          <w:szCs w:val="28"/>
        </w:rPr>
      </w:pPr>
      <w:r w:rsidRPr="00A3038D">
        <w:rPr>
          <w:rFonts w:ascii="Times New Roman" w:hAnsi="Times New Roman" w:cs="Times New Roman"/>
          <w:b/>
          <w:bCs/>
          <w:sz w:val="28"/>
          <w:szCs w:val="28"/>
        </w:rPr>
        <w:t>be able to take action to support employment</w:t>
      </w:r>
      <w:r w:rsidRPr="00A3038D">
        <w:rPr>
          <w:rFonts w:ascii="Times New Roman" w:hAnsi="Times New Roman" w:cs="Times New Roman"/>
          <w:b/>
          <w:bCs/>
          <w:spacing w:val="-17"/>
          <w:sz w:val="28"/>
          <w:szCs w:val="28"/>
        </w:rPr>
        <w:t xml:space="preserve"> </w:t>
      </w:r>
      <w:r w:rsidRPr="00A3038D">
        <w:rPr>
          <w:rFonts w:ascii="Times New Roman" w:hAnsi="Times New Roman" w:cs="Times New Roman"/>
          <w:b/>
          <w:bCs/>
          <w:sz w:val="28"/>
          <w:szCs w:val="28"/>
        </w:rPr>
        <w:t>equity</w:t>
      </w:r>
    </w:p>
    <w:p w14:paraId="328B4CB3" w14:textId="77777777" w:rsidR="004C5A1C" w:rsidRPr="004C5A1C" w:rsidRDefault="004C5A1C" w:rsidP="004C5A1C">
      <w:pPr>
        <w:rPr>
          <w:rFonts w:ascii="Times New Roman" w:hAnsi="Times New Roman" w:cs="Times New Roman"/>
          <w:sz w:val="28"/>
          <w:szCs w:val="28"/>
        </w:rPr>
      </w:pPr>
    </w:p>
    <w:p w14:paraId="6AD25514"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2.</w:t>
      </w:r>
      <w:r w:rsidRPr="004C5A1C">
        <w:rPr>
          <w:rFonts w:ascii="Times New Roman" w:hAnsi="Times New Roman" w:cs="Times New Roman"/>
          <w:b/>
          <w:bCs/>
          <w:sz w:val="28"/>
          <w:szCs w:val="28"/>
        </w:rPr>
        <w:tab/>
        <w:t>Monthly HR Coordinators’ Meetings</w:t>
      </w:r>
    </w:p>
    <w:p w14:paraId="2216CB31"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Held regular monthly meetings with all HR Coordinators to align on priorities, share best practices, and address emerging issues.</w:t>
      </w:r>
    </w:p>
    <w:p w14:paraId="5F7DD211"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Fostered collaboration across regions and facilitated discussions to enhance union-wide human rights initiatives.</w:t>
      </w:r>
    </w:p>
    <w:p w14:paraId="78F0CA03"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3.</w:t>
      </w:r>
      <w:r w:rsidRPr="004C5A1C">
        <w:rPr>
          <w:rFonts w:ascii="Times New Roman" w:hAnsi="Times New Roman" w:cs="Times New Roman"/>
          <w:b/>
          <w:bCs/>
          <w:sz w:val="28"/>
          <w:szCs w:val="28"/>
        </w:rPr>
        <w:tab/>
        <w:t>Review and Revision of HR Policies</w:t>
      </w:r>
    </w:p>
    <w:p w14:paraId="4882CE40"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Conducted a comprehensive review of HR policy documents to ensure they reflect gender-neutral language.</w:t>
      </w:r>
    </w:p>
    <w:p w14:paraId="5D2F3C26"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Updated terminology to replace outdated or potentially exclusionary terms such as “racially visible” with “racialized,” aligning with the PSAC Constitution and current EDI standards.</w:t>
      </w:r>
    </w:p>
    <w:p w14:paraId="782361E8"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4.</w:t>
      </w:r>
      <w:r w:rsidRPr="004C5A1C">
        <w:rPr>
          <w:rFonts w:ascii="Times New Roman" w:hAnsi="Times New Roman" w:cs="Times New Roman"/>
          <w:b/>
          <w:bCs/>
          <w:sz w:val="28"/>
          <w:szCs w:val="28"/>
        </w:rPr>
        <w:tab/>
        <w:t>Planning for Human Rights Day 2024</w:t>
      </w:r>
    </w:p>
    <w:p w14:paraId="006FF4E6" w14:textId="1CB665C2"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Successfully planned the first UNDE Human Rights Day event, scheduled for December 1</w:t>
      </w:r>
      <w:r w:rsidR="00752CD0">
        <w:rPr>
          <w:rFonts w:ascii="Times New Roman" w:hAnsi="Times New Roman" w:cs="Times New Roman"/>
          <w:b/>
          <w:bCs/>
          <w:sz w:val="28"/>
          <w:szCs w:val="28"/>
        </w:rPr>
        <w:t>0</w:t>
      </w:r>
      <w:r w:rsidRPr="004C5A1C">
        <w:rPr>
          <w:rFonts w:ascii="Times New Roman" w:hAnsi="Times New Roman" w:cs="Times New Roman"/>
          <w:b/>
          <w:bCs/>
          <w:sz w:val="28"/>
          <w:szCs w:val="28"/>
        </w:rPr>
        <w:t>, 2024.</w:t>
      </w:r>
    </w:p>
    <w:p w14:paraId="6212D985"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Coordinated a program focused on themes of equity, inclusion, and allyship, with speakers, workshops, and engagement opportunities for members.</w:t>
      </w:r>
    </w:p>
    <w:p w14:paraId="082FA57A"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5.</w:t>
      </w:r>
      <w:r w:rsidRPr="004C5A1C">
        <w:rPr>
          <w:rFonts w:ascii="Times New Roman" w:hAnsi="Times New Roman" w:cs="Times New Roman"/>
          <w:b/>
          <w:bCs/>
          <w:sz w:val="28"/>
          <w:szCs w:val="28"/>
        </w:rPr>
        <w:tab/>
        <w:t>Second In-Person HR Coordinators’ Meeting</w:t>
      </w:r>
    </w:p>
    <w:p w14:paraId="26EBF650"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Initiated plans for the second in-person HR Coordinators’ meeting to strengthen relationships, discuss strategic goals, and enhance hands-on collaboration.</w:t>
      </w:r>
    </w:p>
    <w:p w14:paraId="45552F5B" w14:textId="77777777" w:rsidR="004C5A1C" w:rsidRPr="004C5A1C" w:rsidRDefault="004C5A1C" w:rsidP="004C5A1C">
      <w:pPr>
        <w:rPr>
          <w:rFonts w:ascii="Times New Roman" w:hAnsi="Times New Roman" w:cs="Times New Roman"/>
          <w:sz w:val="28"/>
          <w:szCs w:val="28"/>
        </w:rPr>
      </w:pPr>
    </w:p>
    <w:p w14:paraId="70069D28" w14:textId="77777777" w:rsidR="004C5A1C" w:rsidRPr="004C5A1C" w:rsidRDefault="004C5A1C" w:rsidP="004C5A1C">
      <w:pPr>
        <w:rPr>
          <w:rFonts w:ascii="Times New Roman" w:hAnsi="Times New Roman" w:cs="Times New Roman"/>
          <w:b/>
          <w:bCs/>
          <w:sz w:val="32"/>
          <w:szCs w:val="32"/>
        </w:rPr>
      </w:pPr>
      <w:r w:rsidRPr="004C5A1C">
        <w:rPr>
          <w:rFonts w:ascii="Times New Roman" w:hAnsi="Times New Roman" w:cs="Times New Roman"/>
          <w:b/>
          <w:bCs/>
          <w:sz w:val="32"/>
          <w:szCs w:val="32"/>
        </w:rPr>
        <w:t>Next Steps</w:t>
      </w:r>
    </w:p>
    <w:p w14:paraId="48C80556" w14:textId="77777777" w:rsidR="004C5A1C" w:rsidRPr="004C5A1C" w:rsidRDefault="004C5A1C" w:rsidP="004C5A1C">
      <w:pPr>
        <w:rPr>
          <w:rFonts w:ascii="Times New Roman" w:hAnsi="Times New Roman" w:cs="Times New Roman"/>
          <w:sz w:val="28"/>
          <w:szCs w:val="28"/>
        </w:rPr>
      </w:pPr>
    </w:p>
    <w:p w14:paraId="3C818D2F" w14:textId="1F89D7E0"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 xml:space="preserve">Finalize preparations for Human Rights Day 2024 to ensure its success as a key milestone in advancing </w:t>
      </w:r>
      <w:r w:rsidR="009C3B90">
        <w:rPr>
          <w:rFonts w:ascii="Times New Roman" w:hAnsi="Times New Roman" w:cs="Times New Roman"/>
          <w:b/>
          <w:bCs/>
          <w:sz w:val="28"/>
          <w:szCs w:val="28"/>
        </w:rPr>
        <w:t>Human Rights</w:t>
      </w:r>
    </w:p>
    <w:p w14:paraId="51120EDA"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Continue monitoring and updating HR policies to reflect evolving standards and union priorities.</w:t>
      </w:r>
    </w:p>
    <w:p w14:paraId="3CD0A5AD"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Coordinate logistics and agenda for the second in-person HR Coordinators’ meeting, ensuring robust participation and meaningful outcomes.</w:t>
      </w:r>
    </w:p>
    <w:p w14:paraId="2B70A794"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ab/>
        <w:t>•</w:t>
      </w:r>
      <w:r w:rsidRPr="004C5A1C">
        <w:rPr>
          <w:rFonts w:ascii="Times New Roman" w:hAnsi="Times New Roman" w:cs="Times New Roman"/>
          <w:b/>
          <w:bCs/>
          <w:sz w:val="28"/>
          <w:szCs w:val="28"/>
        </w:rPr>
        <w:tab/>
        <w:t>Explore opportunities for additional member engagement initiatives on human rights issues in 2025.</w:t>
      </w:r>
    </w:p>
    <w:p w14:paraId="1BD9A86B" w14:textId="77777777" w:rsidR="004C5A1C" w:rsidRPr="004C5A1C" w:rsidRDefault="004C5A1C" w:rsidP="004C5A1C">
      <w:pPr>
        <w:rPr>
          <w:rFonts w:ascii="Times New Roman" w:hAnsi="Times New Roman" w:cs="Times New Roman"/>
          <w:sz w:val="28"/>
          <w:szCs w:val="28"/>
        </w:rPr>
      </w:pPr>
    </w:p>
    <w:p w14:paraId="081EC793" w14:textId="77777777" w:rsidR="004C5A1C" w:rsidRPr="004C5A1C" w:rsidRDefault="004C5A1C" w:rsidP="004C5A1C">
      <w:pPr>
        <w:rPr>
          <w:rFonts w:ascii="Times New Roman" w:hAnsi="Times New Roman" w:cs="Times New Roman"/>
          <w:sz w:val="32"/>
          <w:szCs w:val="32"/>
        </w:rPr>
      </w:pPr>
      <w:r w:rsidRPr="004C5A1C">
        <w:rPr>
          <w:rFonts w:ascii="Times New Roman" w:hAnsi="Times New Roman" w:cs="Times New Roman"/>
          <w:b/>
          <w:bCs/>
          <w:sz w:val="32"/>
          <w:szCs w:val="32"/>
        </w:rPr>
        <w:t>Conclusion</w:t>
      </w:r>
    </w:p>
    <w:p w14:paraId="1FDAF672" w14:textId="77777777" w:rsidR="004C5A1C" w:rsidRPr="004C5A1C" w:rsidRDefault="004C5A1C" w:rsidP="004C5A1C">
      <w:pPr>
        <w:rPr>
          <w:rFonts w:ascii="Times New Roman" w:hAnsi="Times New Roman" w:cs="Times New Roman"/>
          <w:sz w:val="28"/>
          <w:szCs w:val="28"/>
        </w:rPr>
      </w:pPr>
    </w:p>
    <w:p w14:paraId="2E2D350D"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The period from May to December 2024 marked significant progress in advancing human rights within UNDE. Key milestones, such as the employment equity training and policy revisions, have strengthened our foundation for meaningful advocacy. Through collaborative efforts, we remain committed to driving equity, diversity, and inclusion across all aspects of our union.</w:t>
      </w:r>
    </w:p>
    <w:p w14:paraId="1759120F" w14:textId="77777777" w:rsidR="004C5A1C" w:rsidRPr="004C5A1C" w:rsidRDefault="004C5A1C" w:rsidP="004C5A1C">
      <w:pPr>
        <w:rPr>
          <w:rFonts w:ascii="Times New Roman" w:hAnsi="Times New Roman" w:cs="Times New Roman"/>
          <w:sz w:val="28"/>
          <w:szCs w:val="28"/>
        </w:rPr>
      </w:pPr>
    </w:p>
    <w:p w14:paraId="4F169739"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Submitted by:</w:t>
      </w:r>
    </w:p>
    <w:p w14:paraId="30B45461" w14:textId="77777777" w:rsidR="004C5A1C" w:rsidRPr="004C5A1C" w:rsidRDefault="004C5A1C" w:rsidP="004C5A1C">
      <w:pPr>
        <w:rPr>
          <w:rFonts w:ascii="Times New Roman" w:hAnsi="Times New Roman" w:cs="Times New Roman"/>
          <w:b/>
          <w:bCs/>
          <w:sz w:val="28"/>
          <w:szCs w:val="28"/>
        </w:rPr>
      </w:pPr>
      <w:r w:rsidRPr="004C5A1C">
        <w:rPr>
          <w:rFonts w:ascii="Times New Roman" w:hAnsi="Times New Roman" w:cs="Times New Roman"/>
          <w:b/>
          <w:bCs/>
          <w:sz w:val="28"/>
          <w:szCs w:val="28"/>
        </w:rPr>
        <w:t>Sandra Griffith-Bonaparte </w:t>
      </w:r>
    </w:p>
    <w:p w14:paraId="1115CB95"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Human Rights Advisor</w:t>
      </w:r>
    </w:p>
    <w:p w14:paraId="0C2FCB67"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t>Union of National Defence Employees</w:t>
      </w:r>
    </w:p>
    <w:p w14:paraId="209AF1B5" w14:textId="77777777" w:rsidR="004C5A1C" w:rsidRPr="004C5A1C" w:rsidRDefault="004C5A1C" w:rsidP="004C5A1C">
      <w:pPr>
        <w:rPr>
          <w:rFonts w:ascii="Times New Roman" w:hAnsi="Times New Roman" w:cs="Times New Roman"/>
          <w:sz w:val="28"/>
          <w:szCs w:val="28"/>
        </w:rPr>
      </w:pPr>
      <w:r w:rsidRPr="004C5A1C">
        <w:rPr>
          <w:rFonts w:ascii="Times New Roman" w:hAnsi="Times New Roman" w:cs="Times New Roman"/>
          <w:b/>
          <w:bCs/>
          <w:sz w:val="28"/>
          <w:szCs w:val="28"/>
        </w:rPr>
        <w:br/>
      </w:r>
    </w:p>
    <w:p w14:paraId="5CD4F0F9" w14:textId="77777777" w:rsidR="00B54CA8" w:rsidRPr="00A3038D" w:rsidRDefault="00B54CA8">
      <w:pPr>
        <w:rPr>
          <w:rFonts w:ascii="Times New Roman" w:hAnsi="Times New Roman" w:cs="Times New Roman"/>
          <w:sz w:val="28"/>
          <w:szCs w:val="28"/>
        </w:rPr>
      </w:pPr>
    </w:p>
    <w:sectPr w:rsidR="00B54CA8" w:rsidRPr="00A303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DF5FC0"/>
    <w:multiLevelType w:val="hybridMultilevel"/>
    <w:tmpl w:val="8E1E92CC"/>
    <w:lvl w:ilvl="0" w:tplc="AA2278F6">
      <w:start w:val="1"/>
      <w:numFmt w:val="bullet"/>
      <w:lvlText w:val=""/>
      <w:lvlJc w:val="left"/>
      <w:pPr>
        <w:ind w:left="860" w:hanging="360"/>
      </w:pPr>
      <w:rPr>
        <w:rFonts w:ascii="Symbol" w:eastAsia="Symbol" w:hAnsi="Symbol" w:cs="Symbol" w:hint="default"/>
        <w:w w:val="99"/>
      </w:rPr>
    </w:lvl>
    <w:lvl w:ilvl="1" w:tplc="0409000F">
      <w:start w:val="1"/>
      <w:numFmt w:val="decimal"/>
      <w:lvlText w:val="%2."/>
      <w:lvlJc w:val="left"/>
      <w:pPr>
        <w:ind w:left="1580" w:hanging="720"/>
      </w:pPr>
      <w:rPr>
        <w:rFonts w:hint="default"/>
        <w:spacing w:val="-1"/>
        <w:w w:val="100"/>
        <w:sz w:val="28"/>
        <w:szCs w:val="28"/>
      </w:rPr>
    </w:lvl>
    <w:lvl w:ilvl="2" w:tplc="59C67460">
      <w:start w:val="1"/>
      <w:numFmt w:val="bullet"/>
      <w:lvlText w:val="•"/>
      <w:lvlJc w:val="left"/>
      <w:pPr>
        <w:ind w:left="2486" w:hanging="720"/>
      </w:pPr>
      <w:rPr>
        <w:rFonts w:hint="default"/>
      </w:rPr>
    </w:lvl>
    <w:lvl w:ilvl="3" w:tplc="1F76620E">
      <w:start w:val="1"/>
      <w:numFmt w:val="bullet"/>
      <w:lvlText w:val="•"/>
      <w:lvlJc w:val="left"/>
      <w:pPr>
        <w:ind w:left="3393" w:hanging="720"/>
      </w:pPr>
      <w:rPr>
        <w:rFonts w:hint="default"/>
      </w:rPr>
    </w:lvl>
    <w:lvl w:ilvl="4" w:tplc="089485E6">
      <w:start w:val="1"/>
      <w:numFmt w:val="bullet"/>
      <w:lvlText w:val="•"/>
      <w:lvlJc w:val="left"/>
      <w:pPr>
        <w:ind w:left="4300" w:hanging="720"/>
      </w:pPr>
      <w:rPr>
        <w:rFonts w:hint="default"/>
      </w:rPr>
    </w:lvl>
    <w:lvl w:ilvl="5" w:tplc="4C00FCA6">
      <w:start w:val="1"/>
      <w:numFmt w:val="bullet"/>
      <w:lvlText w:val="•"/>
      <w:lvlJc w:val="left"/>
      <w:pPr>
        <w:ind w:left="5206" w:hanging="720"/>
      </w:pPr>
      <w:rPr>
        <w:rFonts w:hint="default"/>
      </w:rPr>
    </w:lvl>
    <w:lvl w:ilvl="6" w:tplc="2CA65430">
      <w:start w:val="1"/>
      <w:numFmt w:val="bullet"/>
      <w:lvlText w:val="•"/>
      <w:lvlJc w:val="left"/>
      <w:pPr>
        <w:ind w:left="6113" w:hanging="720"/>
      </w:pPr>
      <w:rPr>
        <w:rFonts w:hint="default"/>
      </w:rPr>
    </w:lvl>
    <w:lvl w:ilvl="7" w:tplc="304A04C4">
      <w:start w:val="1"/>
      <w:numFmt w:val="bullet"/>
      <w:lvlText w:val="•"/>
      <w:lvlJc w:val="left"/>
      <w:pPr>
        <w:ind w:left="7020" w:hanging="720"/>
      </w:pPr>
      <w:rPr>
        <w:rFonts w:hint="default"/>
      </w:rPr>
    </w:lvl>
    <w:lvl w:ilvl="8" w:tplc="386E38B0">
      <w:start w:val="1"/>
      <w:numFmt w:val="bullet"/>
      <w:lvlText w:val="•"/>
      <w:lvlJc w:val="left"/>
      <w:pPr>
        <w:ind w:left="7926" w:hanging="720"/>
      </w:pPr>
      <w:rPr>
        <w:rFonts w:hint="default"/>
      </w:rPr>
    </w:lvl>
  </w:abstractNum>
  <w:num w:numId="1" w16cid:durableId="565191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1C"/>
    <w:rsid w:val="002D1B12"/>
    <w:rsid w:val="00424A23"/>
    <w:rsid w:val="004C5A1C"/>
    <w:rsid w:val="00752CD0"/>
    <w:rsid w:val="007A4C7F"/>
    <w:rsid w:val="008255B0"/>
    <w:rsid w:val="00920025"/>
    <w:rsid w:val="00990717"/>
    <w:rsid w:val="009C3B90"/>
    <w:rsid w:val="00A3038D"/>
    <w:rsid w:val="00B54CA8"/>
    <w:rsid w:val="00E87EA1"/>
    <w:rsid w:val="00F924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B753"/>
  <w15:chartTrackingRefBased/>
  <w15:docId w15:val="{DF25868D-3F1F-4395-AC09-DB4DDCAC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A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A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A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A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A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A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A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A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A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A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A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A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A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A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A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A1C"/>
    <w:rPr>
      <w:rFonts w:eastAsiaTheme="majorEastAsia" w:cstheme="majorBidi"/>
      <w:color w:val="272727" w:themeColor="text1" w:themeTint="D8"/>
    </w:rPr>
  </w:style>
  <w:style w:type="paragraph" w:styleId="Title">
    <w:name w:val="Title"/>
    <w:basedOn w:val="Normal"/>
    <w:next w:val="Normal"/>
    <w:link w:val="TitleChar"/>
    <w:uiPriority w:val="10"/>
    <w:qFormat/>
    <w:rsid w:val="004C5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A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A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A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A1C"/>
    <w:pPr>
      <w:spacing w:before="160"/>
      <w:jc w:val="center"/>
    </w:pPr>
    <w:rPr>
      <w:i/>
      <w:iCs/>
      <w:color w:val="404040" w:themeColor="text1" w:themeTint="BF"/>
    </w:rPr>
  </w:style>
  <w:style w:type="character" w:customStyle="1" w:styleId="QuoteChar">
    <w:name w:val="Quote Char"/>
    <w:basedOn w:val="DefaultParagraphFont"/>
    <w:link w:val="Quote"/>
    <w:uiPriority w:val="29"/>
    <w:rsid w:val="004C5A1C"/>
    <w:rPr>
      <w:i/>
      <w:iCs/>
      <w:color w:val="404040" w:themeColor="text1" w:themeTint="BF"/>
    </w:rPr>
  </w:style>
  <w:style w:type="paragraph" w:styleId="ListParagraph">
    <w:name w:val="List Paragraph"/>
    <w:basedOn w:val="Normal"/>
    <w:uiPriority w:val="34"/>
    <w:qFormat/>
    <w:rsid w:val="004C5A1C"/>
    <w:pPr>
      <w:ind w:left="720"/>
      <w:contextualSpacing/>
    </w:pPr>
  </w:style>
  <w:style w:type="character" w:styleId="IntenseEmphasis">
    <w:name w:val="Intense Emphasis"/>
    <w:basedOn w:val="DefaultParagraphFont"/>
    <w:uiPriority w:val="21"/>
    <w:qFormat/>
    <w:rsid w:val="004C5A1C"/>
    <w:rPr>
      <w:i/>
      <w:iCs/>
      <w:color w:val="0F4761" w:themeColor="accent1" w:themeShade="BF"/>
    </w:rPr>
  </w:style>
  <w:style w:type="paragraph" w:styleId="IntenseQuote">
    <w:name w:val="Intense Quote"/>
    <w:basedOn w:val="Normal"/>
    <w:next w:val="Normal"/>
    <w:link w:val="IntenseQuoteChar"/>
    <w:uiPriority w:val="30"/>
    <w:qFormat/>
    <w:rsid w:val="004C5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A1C"/>
    <w:rPr>
      <w:i/>
      <w:iCs/>
      <w:color w:val="0F4761" w:themeColor="accent1" w:themeShade="BF"/>
    </w:rPr>
  </w:style>
  <w:style w:type="character" w:styleId="IntenseReference">
    <w:name w:val="Intense Reference"/>
    <w:basedOn w:val="DefaultParagraphFont"/>
    <w:uiPriority w:val="32"/>
    <w:qFormat/>
    <w:rsid w:val="004C5A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647007">
      <w:bodyDiv w:val="1"/>
      <w:marLeft w:val="0"/>
      <w:marRight w:val="0"/>
      <w:marTop w:val="0"/>
      <w:marBottom w:val="0"/>
      <w:divBdr>
        <w:top w:val="none" w:sz="0" w:space="0" w:color="auto"/>
        <w:left w:val="none" w:sz="0" w:space="0" w:color="auto"/>
        <w:bottom w:val="none" w:sz="0" w:space="0" w:color="auto"/>
        <w:right w:val="none" w:sz="0" w:space="0" w:color="auto"/>
      </w:divBdr>
    </w:div>
    <w:div w:id="178916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Griffith-Bonaparte Human Rights</dc:creator>
  <cp:keywords/>
  <dc:description/>
  <cp:lastModifiedBy>Sandra Mombourquette</cp:lastModifiedBy>
  <cp:revision>3</cp:revision>
  <dcterms:created xsi:type="dcterms:W3CDTF">2024-12-03T15:45:00Z</dcterms:created>
  <dcterms:modified xsi:type="dcterms:W3CDTF">2024-12-03T15:50:00Z</dcterms:modified>
</cp:coreProperties>
</file>