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341FA" w14:textId="4E19DB12" w:rsidR="007A16E6" w:rsidRPr="007A16E6" w:rsidRDefault="007A16E6" w:rsidP="00A76FC7">
      <w:pPr>
        <w:pStyle w:val="NormalWeb"/>
        <w:spacing w:before="0" w:beforeAutospacing="0" w:after="0" w:afterAutospacing="0"/>
        <w:jc w:val="center"/>
        <w:rPr>
          <w:rFonts w:asciiTheme="minorHAnsi" w:eastAsiaTheme="minorHAnsi" w:hAnsiTheme="minorHAnsi" w:cstheme="minorHAnsi"/>
          <w:b/>
          <w:bCs/>
          <w:color w:val="000000"/>
          <w:sz w:val="22"/>
          <w:szCs w:val="22"/>
          <w:lang w:val="fr-CA" w:eastAsia="en-US"/>
        </w:rPr>
      </w:pPr>
      <w:r w:rsidRPr="007A16E6">
        <w:rPr>
          <w:rFonts w:asciiTheme="minorHAnsi" w:eastAsiaTheme="minorHAnsi" w:hAnsiTheme="minorHAnsi" w:cstheme="minorHAnsi"/>
          <w:b/>
          <w:bCs/>
          <w:color w:val="000000"/>
          <w:sz w:val="22"/>
          <w:szCs w:val="22"/>
          <w:lang w:val="fr-CA" w:eastAsia="en-US"/>
        </w:rPr>
        <w:t>Aviation Royale Canadienne (</w:t>
      </w:r>
      <w:proofErr w:type="gramStart"/>
      <w:r w:rsidRPr="007A16E6">
        <w:rPr>
          <w:rFonts w:asciiTheme="minorHAnsi" w:eastAsiaTheme="minorHAnsi" w:hAnsiTheme="minorHAnsi" w:cstheme="minorHAnsi"/>
          <w:b/>
          <w:bCs/>
          <w:color w:val="000000"/>
          <w:sz w:val="22"/>
          <w:szCs w:val="22"/>
          <w:lang w:val="fr-CA" w:eastAsia="en-US"/>
        </w:rPr>
        <w:t>ARC)  N</w:t>
      </w:r>
      <w:proofErr w:type="gramEnd"/>
      <w:r w:rsidRPr="007A16E6">
        <w:rPr>
          <w:rFonts w:asciiTheme="minorHAnsi" w:eastAsiaTheme="minorHAnsi" w:hAnsiTheme="minorHAnsi" w:cstheme="minorHAnsi"/>
          <w:b/>
          <w:bCs/>
          <w:color w:val="000000"/>
          <w:sz w:val="22"/>
          <w:szCs w:val="22"/>
          <w:lang w:val="fr-CA" w:eastAsia="en-US"/>
        </w:rPr>
        <w:t>2</w:t>
      </w:r>
    </w:p>
    <w:p w14:paraId="2CD717B2" w14:textId="1875A9E5" w:rsidR="007A16E6" w:rsidRPr="007A16E6" w:rsidRDefault="007A16E6" w:rsidP="00A76FC7">
      <w:pPr>
        <w:pStyle w:val="NormalWeb"/>
        <w:spacing w:before="0" w:beforeAutospacing="0" w:after="0" w:afterAutospacing="0"/>
        <w:jc w:val="center"/>
        <w:rPr>
          <w:rFonts w:asciiTheme="minorHAnsi" w:eastAsiaTheme="minorHAnsi" w:hAnsiTheme="minorHAnsi" w:cstheme="minorHAnsi"/>
          <w:b/>
          <w:bCs/>
          <w:color w:val="000000"/>
          <w:sz w:val="22"/>
          <w:szCs w:val="22"/>
          <w:lang w:val="fr-CA" w:eastAsia="en-US"/>
        </w:rPr>
      </w:pPr>
      <w:r w:rsidRPr="007A16E6">
        <w:rPr>
          <w:rFonts w:asciiTheme="minorHAnsi" w:eastAsiaTheme="minorHAnsi" w:hAnsiTheme="minorHAnsi" w:cstheme="minorHAnsi"/>
          <w:b/>
          <w:bCs/>
          <w:color w:val="000000"/>
          <w:sz w:val="22"/>
          <w:szCs w:val="22"/>
          <w:lang w:val="fr-CA" w:eastAsia="en-US"/>
        </w:rPr>
        <w:t>COMITÉ DE CONSULTATION SYNDICAL-P</w:t>
      </w:r>
      <w:r>
        <w:rPr>
          <w:rFonts w:asciiTheme="minorHAnsi" w:eastAsiaTheme="minorHAnsi" w:hAnsiTheme="minorHAnsi" w:cstheme="minorHAnsi"/>
          <w:b/>
          <w:bCs/>
          <w:color w:val="000000"/>
          <w:sz w:val="22"/>
          <w:szCs w:val="22"/>
          <w:lang w:val="fr-CA" w:eastAsia="en-US"/>
        </w:rPr>
        <w:t>ATRONALE</w:t>
      </w:r>
    </w:p>
    <w:p w14:paraId="52B4D584" w14:textId="5A61E69C" w:rsidR="007A16E6" w:rsidRPr="007A16E6" w:rsidRDefault="007A16E6" w:rsidP="00A76FC7">
      <w:pPr>
        <w:pStyle w:val="NormalWeb"/>
        <w:spacing w:before="0" w:beforeAutospacing="0" w:after="0" w:afterAutospacing="0"/>
        <w:jc w:val="center"/>
        <w:rPr>
          <w:rFonts w:asciiTheme="minorHAnsi" w:eastAsiaTheme="minorHAnsi" w:hAnsiTheme="minorHAnsi" w:cstheme="minorHAnsi"/>
          <w:b/>
          <w:bCs/>
          <w:color w:val="000000"/>
          <w:sz w:val="22"/>
          <w:szCs w:val="22"/>
          <w:lang w:val="fr-CA" w:eastAsia="en-US"/>
        </w:rPr>
      </w:pPr>
      <w:r w:rsidRPr="007A16E6">
        <w:rPr>
          <w:rFonts w:asciiTheme="minorHAnsi" w:eastAsiaTheme="minorHAnsi" w:hAnsiTheme="minorHAnsi" w:cstheme="minorHAnsi"/>
          <w:b/>
          <w:bCs/>
          <w:color w:val="000000"/>
          <w:sz w:val="22"/>
          <w:szCs w:val="22"/>
          <w:lang w:val="fr-CA" w:eastAsia="en-US"/>
        </w:rPr>
        <w:t xml:space="preserve">Rapport à la réunion </w:t>
      </w:r>
      <w:r>
        <w:rPr>
          <w:rFonts w:asciiTheme="minorHAnsi" w:eastAsiaTheme="minorHAnsi" w:hAnsiTheme="minorHAnsi" w:cstheme="minorHAnsi"/>
          <w:b/>
          <w:bCs/>
          <w:color w:val="000000"/>
          <w:sz w:val="22"/>
          <w:szCs w:val="22"/>
          <w:lang w:val="fr-CA" w:eastAsia="en-US"/>
        </w:rPr>
        <w:t>CEN</w:t>
      </w:r>
      <w:r w:rsidRPr="007A16E6">
        <w:rPr>
          <w:rFonts w:asciiTheme="minorHAnsi" w:eastAsiaTheme="minorHAnsi" w:hAnsiTheme="minorHAnsi" w:cstheme="minorHAnsi"/>
          <w:b/>
          <w:bCs/>
          <w:color w:val="000000"/>
          <w:sz w:val="22"/>
          <w:szCs w:val="22"/>
          <w:lang w:val="fr-CA" w:eastAsia="en-US"/>
        </w:rPr>
        <w:t xml:space="preserve"> avril 2025</w:t>
      </w:r>
    </w:p>
    <w:p w14:paraId="7E6FF839" w14:textId="77777777" w:rsidR="007A16E6" w:rsidRPr="007A16E6" w:rsidRDefault="007A16E6" w:rsidP="007A16E6">
      <w:pPr>
        <w:pStyle w:val="NormalWeb"/>
        <w:rPr>
          <w:rFonts w:asciiTheme="minorHAnsi" w:eastAsiaTheme="minorHAnsi" w:hAnsiTheme="minorHAnsi" w:cstheme="minorHAnsi"/>
          <w:color w:val="000000"/>
          <w:sz w:val="22"/>
          <w:szCs w:val="22"/>
          <w:lang w:val="fr-CA" w:eastAsia="en-US"/>
        </w:rPr>
      </w:pPr>
    </w:p>
    <w:p w14:paraId="2892A9A8" w14:textId="25F5C721" w:rsidR="007A16E6" w:rsidRPr="007A16E6" w:rsidRDefault="007A16E6" w:rsidP="007A16E6">
      <w:pPr>
        <w:pStyle w:val="NormalWeb"/>
        <w:rPr>
          <w:rFonts w:asciiTheme="minorHAnsi" w:eastAsiaTheme="minorHAnsi" w:hAnsiTheme="minorHAnsi" w:cstheme="minorHAnsi"/>
          <w:color w:val="000000"/>
          <w:sz w:val="22"/>
          <w:szCs w:val="22"/>
          <w:lang w:val="fr-CA" w:eastAsia="en-US"/>
        </w:rPr>
      </w:pPr>
      <w:r w:rsidRPr="007A16E6">
        <w:rPr>
          <w:rFonts w:asciiTheme="minorHAnsi" w:eastAsiaTheme="minorHAnsi" w:hAnsiTheme="minorHAnsi" w:cstheme="minorHAnsi"/>
          <w:color w:val="000000"/>
          <w:sz w:val="22"/>
          <w:szCs w:val="22"/>
          <w:lang w:val="fr-CA" w:eastAsia="en-US"/>
        </w:rPr>
        <w:t xml:space="preserve">La dernière réunion ARC </w:t>
      </w:r>
      <w:r w:rsidR="00A76FC7">
        <w:rPr>
          <w:rFonts w:asciiTheme="minorHAnsi" w:eastAsiaTheme="minorHAnsi" w:hAnsiTheme="minorHAnsi" w:cstheme="minorHAnsi"/>
          <w:color w:val="000000"/>
          <w:sz w:val="22"/>
          <w:szCs w:val="22"/>
          <w:lang w:val="fr-CA" w:eastAsia="en-US"/>
        </w:rPr>
        <w:t>N</w:t>
      </w:r>
      <w:r w:rsidRPr="007A16E6">
        <w:rPr>
          <w:rFonts w:asciiTheme="minorHAnsi" w:eastAsiaTheme="minorHAnsi" w:hAnsiTheme="minorHAnsi" w:cstheme="minorHAnsi"/>
          <w:color w:val="000000"/>
          <w:sz w:val="22"/>
          <w:szCs w:val="22"/>
          <w:lang w:val="fr-CA" w:eastAsia="en-US"/>
        </w:rPr>
        <w:t>2 s'est tenue le 15 janvier 2025.</w:t>
      </w:r>
    </w:p>
    <w:p w14:paraId="1D834AC1" w14:textId="5EA3E876" w:rsidR="007A16E6" w:rsidRPr="000F4609" w:rsidRDefault="007A16E6" w:rsidP="007A16E6">
      <w:pPr>
        <w:pStyle w:val="NormalWeb"/>
        <w:rPr>
          <w:rFonts w:asciiTheme="minorHAnsi" w:eastAsiaTheme="minorHAnsi" w:hAnsiTheme="minorHAnsi" w:cstheme="minorHAnsi"/>
          <w:b/>
          <w:bCs/>
          <w:color w:val="000000"/>
          <w:sz w:val="22"/>
          <w:szCs w:val="22"/>
          <w:lang w:val="fr-CA" w:eastAsia="en-US"/>
        </w:rPr>
      </w:pPr>
      <w:r w:rsidRPr="000F4609">
        <w:rPr>
          <w:rFonts w:asciiTheme="minorHAnsi" w:eastAsiaTheme="minorHAnsi" w:hAnsiTheme="minorHAnsi" w:cstheme="minorHAnsi"/>
          <w:b/>
          <w:bCs/>
          <w:color w:val="000000"/>
          <w:sz w:val="22"/>
          <w:szCs w:val="22"/>
          <w:lang w:val="fr-CA" w:eastAsia="en-US"/>
        </w:rPr>
        <w:t xml:space="preserve">1 </w:t>
      </w:r>
      <w:r w:rsidR="00AD2971">
        <w:rPr>
          <w:rFonts w:asciiTheme="minorHAnsi" w:eastAsiaTheme="minorHAnsi" w:hAnsiTheme="minorHAnsi" w:cstheme="minorHAnsi"/>
          <w:b/>
          <w:bCs/>
          <w:color w:val="000000"/>
          <w:sz w:val="22"/>
          <w:szCs w:val="22"/>
          <w:lang w:val="fr-CA" w:eastAsia="en-US"/>
        </w:rPr>
        <w:t>ARC</w:t>
      </w:r>
      <w:r w:rsidRPr="000F4609">
        <w:rPr>
          <w:rFonts w:asciiTheme="minorHAnsi" w:eastAsiaTheme="minorHAnsi" w:hAnsiTheme="minorHAnsi" w:cstheme="minorHAnsi"/>
          <w:b/>
          <w:bCs/>
          <w:color w:val="000000"/>
          <w:sz w:val="22"/>
          <w:szCs w:val="22"/>
          <w:lang w:val="fr-CA" w:eastAsia="en-US"/>
        </w:rPr>
        <w:t xml:space="preserve"> </w:t>
      </w:r>
      <w:proofErr w:type="spellStart"/>
      <w:r w:rsidRPr="000F4609">
        <w:rPr>
          <w:rFonts w:asciiTheme="minorHAnsi" w:eastAsiaTheme="minorHAnsi" w:hAnsiTheme="minorHAnsi" w:cstheme="minorHAnsi"/>
          <w:b/>
          <w:bCs/>
          <w:color w:val="000000"/>
          <w:sz w:val="22"/>
          <w:szCs w:val="22"/>
          <w:lang w:val="fr-CA" w:eastAsia="en-US"/>
        </w:rPr>
        <w:t>MGen</w:t>
      </w:r>
      <w:proofErr w:type="spellEnd"/>
      <w:r w:rsidRPr="000F4609">
        <w:rPr>
          <w:rFonts w:asciiTheme="minorHAnsi" w:eastAsiaTheme="minorHAnsi" w:hAnsiTheme="minorHAnsi" w:cstheme="minorHAnsi"/>
          <w:b/>
          <w:bCs/>
          <w:color w:val="000000"/>
          <w:sz w:val="22"/>
          <w:szCs w:val="22"/>
          <w:lang w:val="fr-CA" w:eastAsia="en-US"/>
        </w:rPr>
        <w:t xml:space="preserve"> McKenna </w:t>
      </w:r>
      <w:proofErr w:type="spellStart"/>
      <w:r w:rsidRPr="000F4609">
        <w:rPr>
          <w:rFonts w:asciiTheme="minorHAnsi" w:eastAsiaTheme="minorHAnsi" w:hAnsiTheme="minorHAnsi" w:cstheme="minorHAnsi"/>
          <w:b/>
          <w:bCs/>
          <w:color w:val="000000"/>
          <w:sz w:val="22"/>
          <w:szCs w:val="22"/>
          <w:lang w:val="fr-CA" w:eastAsia="en-US"/>
        </w:rPr>
        <w:t>Comd</w:t>
      </w:r>
      <w:proofErr w:type="spellEnd"/>
      <w:r w:rsidRPr="000F4609">
        <w:rPr>
          <w:rFonts w:asciiTheme="minorHAnsi" w:eastAsiaTheme="minorHAnsi" w:hAnsiTheme="minorHAnsi" w:cstheme="minorHAnsi"/>
          <w:b/>
          <w:bCs/>
          <w:color w:val="000000"/>
          <w:sz w:val="22"/>
          <w:szCs w:val="22"/>
          <w:lang w:val="fr-CA" w:eastAsia="en-US"/>
        </w:rPr>
        <w:t xml:space="preserve">, </w:t>
      </w:r>
      <w:proofErr w:type="spellStart"/>
      <w:r w:rsidRPr="000F4609">
        <w:rPr>
          <w:rFonts w:asciiTheme="minorHAnsi" w:eastAsiaTheme="minorHAnsi" w:hAnsiTheme="minorHAnsi" w:cstheme="minorHAnsi"/>
          <w:b/>
          <w:bCs/>
          <w:color w:val="000000"/>
          <w:sz w:val="22"/>
          <w:szCs w:val="22"/>
          <w:lang w:val="fr-CA" w:eastAsia="en-US"/>
        </w:rPr>
        <w:t>DComd</w:t>
      </w:r>
      <w:proofErr w:type="spellEnd"/>
      <w:r w:rsidRPr="000F4609">
        <w:rPr>
          <w:rFonts w:asciiTheme="minorHAnsi" w:eastAsiaTheme="minorHAnsi" w:hAnsiTheme="minorHAnsi" w:cstheme="minorHAnsi"/>
          <w:b/>
          <w:bCs/>
          <w:color w:val="000000"/>
          <w:sz w:val="22"/>
          <w:szCs w:val="22"/>
          <w:lang w:val="fr-CA" w:eastAsia="en-US"/>
        </w:rPr>
        <w:t xml:space="preserve"> </w:t>
      </w:r>
      <w:proofErr w:type="spellStart"/>
      <w:r w:rsidRPr="000F4609">
        <w:rPr>
          <w:rFonts w:asciiTheme="minorHAnsi" w:eastAsiaTheme="minorHAnsi" w:hAnsiTheme="minorHAnsi" w:cstheme="minorHAnsi"/>
          <w:b/>
          <w:bCs/>
          <w:color w:val="000000"/>
          <w:sz w:val="22"/>
          <w:szCs w:val="22"/>
          <w:lang w:val="fr-CA" w:eastAsia="en-US"/>
        </w:rPr>
        <w:t>BGen</w:t>
      </w:r>
      <w:proofErr w:type="spellEnd"/>
      <w:r w:rsidRPr="000F4609">
        <w:rPr>
          <w:rFonts w:asciiTheme="minorHAnsi" w:eastAsiaTheme="minorHAnsi" w:hAnsiTheme="minorHAnsi" w:cstheme="minorHAnsi"/>
          <w:b/>
          <w:bCs/>
          <w:color w:val="000000"/>
          <w:sz w:val="22"/>
          <w:szCs w:val="22"/>
          <w:lang w:val="fr-CA" w:eastAsia="en-US"/>
        </w:rPr>
        <w:t xml:space="preserve"> Doyle-Co-président, COS Col Netta</w:t>
      </w:r>
    </w:p>
    <w:p w14:paraId="50D794D8" w14:textId="76453A2F" w:rsidR="007A16E6" w:rsidRPr="007A16E6" w:rsidRDefault="007A16E6" w:rsidP="007A16E6">
      <w:pPr>
        <w:pStyle w:val="NormalWeb"/>
        <w:rPr>
          <w:rFonts w:asciiTheme="minorHAnsi" w:eastAsiaTheme="minorHAnsi" w:hAnsiTheme="minorHAnsi" w:cstheme="minorHAnsi"/>
          <w:color w:val="000000"/>
          <w:sz w:val="22"/>
          <w:szCs w:val="22"/>
          <w:lang w:val="fr-CA" w:eastAsia="en-US"/>
        </w:rPr>
      </w:pPr>
      <w:r w:rsidRPr="007A16E6">
        <w:rPr>
          <w:rFonts w:asciiTheme="minorHAnsi" w:eastAsiaTheme="minorHAnsi" w:hAnsiTheme="minorHAnsi" w:cstheme="minorHAnsi"/>
          <w:color w:val="000000"/>
          <w:sz w:val="22"/>
          <w:szCs w:val="22"/>
          <w:lang w:val="fr-CA" w:eastAsia="en-US"/>
        </w:rPr>
        <w:t xml:space="preserve">- 1re Escadre Kingston, 2e Escadre </w:t>
      </w:r>
      <w:proofErr w:type="spellStart"/>
      <w:r w:rsidRPr="007A16E6">
        <w:rPr>
          <w:rFonts w:asciiTheme="minorHAnsi" w:eastAsiaTheme="minorHAnsi" w:hAnsiTheme="minorHAnsi" w:cstheme="minorHAnsi"/>
          <w:color w:val="000000"/>
          <w:sz w:val="22"/>
          <w:szCs w:val="22"/>
          <w:lang w:val="fr-CA" w:eastAsia="en-US"/>
        </w:rPr>
        <w:t>Bagotville</w:t>
      </w:r>
      <w:proofErr w:type="spellEnd"/>
      <w:r w:rsidRPr="007A16E6">
        <w:rPr>
          <w:rFonts w:asciiTheme="minorHAnsi" w:eastAsiaTheme="minorHAnsi" w:hAnsiTheme="minorHAnsi" w:cstheme="minorHAnsi"/>
          <w:color w:val="000000"/>
          <w:sz w:val="22"/>
          <w:szCs w:val="22"/>
          <w:lang w:val="fr-CA" w:eastAsia="en-US"/>
        </w:rPr>
        <w:t xml:space="preserve">, 3e Escadre </w:t>
      </w:r>
      <w:proofErr w:type="spellStart"/>
      <w:r w:rsidRPr="007A16E6">
        <w:rPr>
          <w:rFonts w:asciiTheme="minorHAnsi" w:eastAsiaTheme="minorHAnsi" w:hAnsiTheme="minorHAnsi" w:cstheme="minorHAnsi"/>
          <w:color w:val="000000"/>
          <w:sz w:val="22"/>
          <w:szCs w:val="22"/>
          <w:lang w:val="fr-CA" w:eastAsia="en-US"/>
        </w:rPr>
        <w:t>Bagotville</w:t>
      </w:r>
      <w:proofErr w:type="spellEnd"/>
      <w:r w:rsidRPr="007A16E6">
        <w:rPr>
          <w:rFonts w:asciiTheme="minorHAnsi" w:eastAsiaTheme="minorHAnsi" w:hAnsiTheme="minorHAnsi" w:cstheme="minorHAnsi"/>
          <w:color w:val="000000"/>
          <w:sz w:val="22"/>
          <w:szCs w:val="22"/>
          <w:lang w:val="fr-CA" w:eastAsia="en-US"/>
        </w:rPr>
        <w:t xml:space="preserve">, 4e Escadre Cold Lake, 5e Escadre Goose Bay, 8e Escadre Trenton, 9e Escadre Gander, 12e Escadre </w:t>
      </w:r>
      <w:proofErr w:type="spellStart"/>
      <w:r w:rsidRPr="007A16E6">
        <w:rPr>
          <w:rFonts w:asciiTheme="minorHAnsi" w:eastAsiaTheme="minorHAnsi" w:hAnsiTheme="minorHAnsi" w:cstheme="minorHAnsi"/>
          <w:color w:val="000000"/>
          <w:sz w:val="22"/>
          <w:szCs w:val="22"/>
          <w:lang w:val="fr-CA" w:eastAsia="en-US"/>
        </w:rPr>
        <w:t>Shearwater</w:t>
      </w:r>
      <w:proofErr w:type="spellEnd"/>
      <w:r w:rsidRPr="007A16E6">
        <w:rPr>
          <w:rFonts w:asciiTheme="minorHAnsi" w:eastAsiaTheme="minorHAnsi" w:hAnsiTheme="minorHAnsi" w:cstheme="minorHAnsi"/>
          <w:color w:val="000000"/>
          <w:sz w:val="22"/>
          <w:szCs w:val="22"/>
          <w:lang w:val="fr-CA" w:eastAsia="en-US"/>
        </w:rPr>
        <w:t>, 14e Escadre Greenwood, 19e Escadre Comox, 22e Escadre North Bay, ATESS - Soutien technique en aérospatiale et en télécommunications</w:t>
      </w:r>
    </w:p>
    <w:p w14:paraId="79760E4A" w14:textId="7A1EB19E" w:rsidR="007A16E6" w:rsidRPr="000F4609" w:rsidRDefault="007A16E6" w:rsidP="007A16E6">
      <w:pPr>
        <w:pStyle w:val="NormalWeb"/>
        <w:rPr>
          <w:rFonts w:asciiTheme="minorHAnsi" w:eastAsiaTheme="minorHAnsi" w:hAnsiTheme="minorHAnsi" w:cstheme="minorHAnsi"/>
          <w:b/>
          <w:bCs/>
          <w:color w:val="000000"/>
          <w:sz w:val="22"/>
          <w:szCs w:val="22"/>
          <w:lang w:val="fr-CA" w:eastAsia="en-US"/>
        </w:rPr>
      </w:pPr>
      <w:r w:rsidRPr="000F4609">
        <w:rPr>
          <w:rFonts w:asciiTheme="minorHAnsi" w:eastAsiaTheme="minorHAnsi" w:hAnsiTheme="minorHAnsi" w:cstheme="minorHAnsi"/>
          <w:b/>
          <w:bCs/>
          <w:color w:val="000000"/>
          <w:sz w:val="22"/>
          <w:szCs w:val="22"/>
          <w:lang w:val="fr-CA" w:eastAsia="en-US"/>
        </w:rPr>
        <w:t xml:space="preserve">2 </w:t>
      </w:r>
      <w:r w:rsidR="00AD2971">
        <w:rPr>
          <w:rFonts w:asciiTheme="minorHAnsi" w:eastAsiaTheme="minorHAnsi" w:hAnsiTheme="minorHAnsi" w:cstheme="minorHAnsi"/>
          <w:b/>
          <w:bCs/>
          <w:color w:val="000000"/>
          <w:sz w:val="22"/>
          <w:szCs w:val="22"/>
          <w:lang w:val="fr-CA" w:eastAsia="en-US"/>
        </w:rPr>
        <w:t>ARC</w:t>
      </w:r>
      <w:r w:rsidRPr="000F4609">
        <w:rPr>
          <w:rFonts w:asciiTheme="minorHAnsi" w:eastAsiaTheme="minorHAnsi" w:hAnsiTheme="minorHAnsi" w:cstheme="minorHAnsi"/>
          <w:b/>
          <w:bCs/>
          <w:color w:val="000000"/>
          <w:sz w:val="22"/>
          <w:szCs w:val="22"/>
          <w:lang w:val="fr-CA" w:eastAsia="en-US"/>
        </w:rPr>
        <w:t xml:space="preserve"> </w:t>
      </w:r>
      <w:proofErr w:type="spellStart"/>
      <w:r w:rsidRPr="000F4609">
        <w:rPr>
          <w:rFonts w:asciiTheme="minorHAnsi" w:eastAsiaTheme="minorHAnsi" w:hAnsiTheme="minorHAnsi" w:cstheme="minorHAnsi"/>
          <w:b/>
          <w:bCs/>
          <w:color w:val="000000"/>
          <w:sz w:val="22"/>
          <w:szCs w:val="22"/>
          <w:lang w:val="fr-CA" w:eastAsia="en-US"/>
        </w:rPr>
        <w:t>BGen</w:t>
      </w:r>
      <w:proofErr w:type="spellEnd"/>
      <w:r w:rsidRPr="000F4609">
        <w:rPr>
          <w:rFonts w:asciiTheme="minorHAnsi" w:eastAsiaTheme="minorHAnsi" w:hAnsiTheme="minorHAnsi" w:cstheme="minorHAnsi"/>
          <w:b/>
          <w:bCs/>
          <w:color w:val="000000"/>
          <w:sz w:val="22"/>
          <w:szCs w:val="22"/>
          <w:lang w:val="fr-CA" w:eastAsia="en-US"/>
        </w:rPr>
        <w:t xml:space="preserve"> Alexander, </w:t>
      </w:r>
      <w:proofErr w:type="spellStart"/>
      <w:r w:rsidRPr="000F4609">
        <w:rPr>
          <w:rFonts w:asciiTheme="minorHAnsi" w:eastAsiaTheme="minorHAnsi" w:hAnsiTheme="minorHAnsi" w:cstheme="minorHAnsi"/>
          <w:b/>
          <w:bCs/>
          <w:color w:val="000000"/>
          <w:sz w:val="22"/>
          <w:szCs w:val="22"/>
          <w:lang w:val="fr-CA" w:eastAsia="en-US"/>
        </w:rPr>
        <w:t>DComd</w:t>
      </w:r>
      <w:proofErr w:type="spellEnd"/>
      <w:r w:rsidRPr="000F4609">
        <w:rPr>
          <w:rFonts w:asciiTheme="minorHAnsi" w:eastAsiaTheme="minorHAnsi" w:hAnsiTheme="minorHAnsi" w:cstheme="minorHAnsi"/>
          <w:b/>
          <w:bCs/>
          <w:color w:val="000000"/>
          <w:sz w:val="22"/>
          <w:szCs w:val="22"/>
          <w:lang w:val="fr-CA" w:eastAsia="en-US"/>
        </w:rPr>
        <w:t xml:space="preserve"> LCol </w:t>
      </w:r>
      <w:proofErr w:type="spellStart"/>
      <w:r w:rsidRPr="000F4609">
        <w:rPr>
          <w:rFonts w:asciiTheme="minorHAnsi" w:eastAsiaTheme="minorHAnsi" w:hAnsiTheme="minorHAnsi" w:cstheme="minorHAnsi"/>
          <w:b/>
          <w:bCs/>
          <w:color w:val="000000"/>
          <w:sz w:val="22"/>
          <w:szCs w:val="22"/>
          <w:lang w:val="fr-CA" w:eastAsia="en-US"/>
        </w:rPr>
        <w:t>Nicholauson</w:t>
      </w:r>
      <w:proofErr w:type="spellEnd"/>
      <w:r w:rsidRPr="000F4609">
        <w:rPr>
          <w:rFonts w:asciiTheme="minorHAnsi" w:eastAsiaTheme="minorHAnsi" w:hAnsiTheme="minorHAnsi" w:cstheme="minorHAnsi"/>
          <w:b/>
          <w:bCs/>
          <w:color w:val="000000"/>
          <w:sz w:val="22"/>
          <w:szCs w:val="22"/>
          <w:lang w:val="fr-CA" w:eastAsia="en-US"/>
        </w:rPr>
        <w:t xml:space="preserve"> et COS Col </w:t>
      </w:r>
      <w:proofErr w:type="spellStart"/>
      <w:r w:rsidRPr="000F4609">
        <w:rPr>
          <w:rFonts w:asciiTheme="minorHAnsi" w:eastAsiaTheme="minorHAnsi" w:hAnsiTheme="minorHAnsi" w:cstheme="minorHAnsi"/>
          <w:b/>
          <w:bCs/>
          <w:color w:val="000000"/>
          <w:sz w:val="22"/>
          <w:szCs w:val="22"/>
          <w:lang w:val="fr-CA" w:eastAsia="en-US"/>
        </w:rPr>
        <w:t>Proteau</w:t>
      </w:r>
      <w:proofErr w:type="spellEnd"/>
      <w:r w:rsidRPr="000F4609">
        <w:rPr>
          <w:rFonts w:asciiTheme="minorHAnsi" w:eastAsiaTheme="minorHAnsi" w:hAnsiTheme="minorHAnsi" w:cstheme="minorHAnsi"/>
          <w:b/>
          <w:bCs/>
          <w:color w:val="000000"/>
          <w:sz w:val="22"/>
          <w:szCs w:val="22"/>
          <w:lang w:val="fr-CA" w:eastAsia="en-US"/>
        </w:rPr>
        <w:t>.</w:t>
      </w:r>
    </w:p>
    <w:p w14:paraId="410F1555" w14:textId="7717358F" w:rsidR="007A16E6" w:rsidRPr="000F4609" w:rsidRDefault="007A16E6" w:rsidP="007A16E6">
      <w:pPr>
        <w:pStyle w:val="NormalWeb"/>
        <w:rPr>
          <w:rFonts w:asciiTheme="minorHAnsi" w:eastAsiaTheme="minorHAnsi" w:hAnsiTheme="minorHAnsi" w:cstheme="minorHAnsi"/>
          <w:color w:val="000000"/>
          <w:sz w:val="22"/>
          <w:szCs w:val="22"/>
          <w:lang w:val="fr-CA" w:eastAsia="en-US"/>
        </w:rPr>
      </w:pPr>
      <w:r w:rsidRPr="000F4609">
        <w:rPr>
          <w:rFonts w:asciiTheme="minorHAnsi" w:eastAsiaTheme="minorHAnsi" w:hAnsiTheme="minorHAnsi" w:cstheme="minorHAnsi"/>
          <w:color w:val="000000"/>
          <w:sz w:val="22"/>
          <w:szCs w:val="22"/>
          <w:lang w:val="fr-CA" w:eastAsia="en-US"/>
        </w:rPr>
        <w:t xml:space="preserve">- 15e Escadre Moose </w:t>
      </w:r>
      <w:proofErr w:type="spellStart"/>
      <w:r w:rsidRPr="000F4609">
        <w:rPr>
          <w:rFonts w:asciiTheme="minorHAnsi" w:eastAsiaTheme="minorHAnsi" w:hAnsiTheme="minorHAnsi" w:cstheme="minorHAnsi"/>
          <w:color w:val="000000"/>
          <w:sz w:val="22"/>
          <w:szCs w:val="22"/>
          <w:lang w:val="fr-CA" w:eastAsia="en-US"/>
        </w:rPr>
        <w:t>Jaw</w:t>
      </w:r>
      <w:proofErr w:type="spellEnd"/>
      <w:r w:rsidRPr="000F4609">
        <w:rPr>
          <w:rFonts w:asciiTheme="minorHAnsi" w:eastAsiaTheme="minorHAnsi" w:hAnsiTheme="minorHAnsi" w:cstheme="minorHAnsi"/>
          <w:color w:val="000000"/>
          <w:sz w:val="22"/>
          <w:szCs w:val="22"/>
          <w:lang w:val="fr-CA" w:eastAsia="en-US"/>
        </w:rPr>
        <w:t xml:space="preserve"> (2 CFFTS, 3 CFFTS, 431e Escadron), 16e Escadre Borden (CFSATE, CFSACO, ARC A), 17e Escadre Winnipeg (CFSSAT, Barker </w:t>
      </w:r>
      <w:proofErr w:type="spellStart"/>
      <w:r w:rsidRPr="000F4609">
        <w:rPr>
          <w:rFonts w:asciiTheme="minorHAnsi" w:eastAsiaTheme="minorHAnsi" w:hAnsiTheme="minorHAnsi" w:cstheme="minorHAnsi"/>
          <w:color w:val="000000"/>
          <w:sz w:val="22"/>
          <w:szCs w:val="22"/>
          <w:lang w:val="fr-CA" w:eastAsia="en-US"/>
        </w:rPr>
        <w:t>College</w:t>
      </w:r>
      <w:proofErr w:type="spellEnd"/>
      <w:r w:rsidRPr="000F4609">
        <w:rPr>
          <w:rFonts w:asciiTheme="minorHAnsi" w:eastAsiaTheme="minorHAnsi" w:hAnsiTheme="minorHAnsi" w:cstheme="minorHAnsi"/>
          <w:color w:val="000000"/>
          <w:sz w:val="22"/>
          <w:szCs w:val="22"/>
          <w:lang w:val="fr-CA" w:eastAsia="en-US"/>
        </w:rPr>
        <w:t xml:space="preserve">, 402e Escadron, RCAF Band, </w:t>
      </w:r>
      <w:proofErr w:type="spellStart"/>
      <w:r w:rsidRPr="000F4609">
        <w:rPr>
          <w:rFonts w:asciiTheme="minorHAnsi" w:eastAsiaTheme="minorHAnsi" w:hAnsiTheme="minorHAnsi" w:cstheme="minorHAnsi"/>
          <w:color w:val="000000"/>
          <w:sz w:val="22"/>
          <w:szCs w:val="22"/>
          <w:lang w:val="fr-CA" w:eastAsia="en-US"/>
        </w:rPr>
        <w:t>Det</w:t>
      </w:r>
      <w:proofErr w:type="spellEnd"/>
      <w:r w:rsidRPr="000F4609">
        <w:rPr>
          <w:rFonts w:asciiTheme="minorHAnsi" w:eastAsiaTheme="minorHAnsi" w:hAnsiTheme="minorHAnsi" w:cstheme="minorHAnsi"/>
          <w:color w:val="000000"/>
          <w:sz w:val="22"/>
          <w:szCs w:val="22"/>
          <w:lang w:val="fr-CA" w:eastAsia="en-US"/>
        </w:rPr>
        <w:t xml:space="preserve"> </w:t>
      </w:r>
      <w:proofErr w:type="spellStart"/>
      <w:r w:rsidRPr="000F4609">
        <w:rPr>
          <w:rFonts w:asciiTheme="minorHAnsi" w:eastAsiaTheme="minorHAnsi" w:hAnsiTheme="minorHAnsi" w:cstheme="minorHAnsi"/>
          <w:color w:val="000000"/>
          <w:sz w:val="22"/>
          <w:szCs w:val="22"/>
          <w:lang w:val="fr-CA" w:eastAsia="en-US"/>
        </w:rPr>
        <w:t>Dundurn</w:t>
      </w:r>
      <w:proofErr w:type="spellEnd"/>
      <w:r w:rsidRPr="000F4609">
        <w:rPr>
          <w:rFonts w:asciiTheme="minorHAnsi" w:eastAsiaTheme="minorHAnsi" w:hAnsiTheme="minorHAnsi" w:cstheme="minorHAnsi"/>
          <w:color w:val="000000"/>
          <w:sz w:val="22"/>
          <w:szCs w:val="22"/>
          <w:lang w:val="fr-CA" w:eastAsia="en-US"/>
        </w:rPr>
        <w:t xml:space="preserve">), 2e </w:t>
      </w:r>
      <w:r w:rsidR="00DC679B">
        <w:rPr>
          <w:rFonts w:asciiTheme="minorHAnsi" w:eastAsiaTheme="minorHAnsi" w:hAnsiTheme="minorHAnsi" w:cstheme="minorHAnsi"/>
          <w:color w:val="000000"/>
          <w:sz w:val="22"/>
          <w:szCs w:val="22"/>
          <w:lang w:val="fr-CA" w:eastAsia="en-US"/>
        </w:rPr>
        <w:t>ARC</w:t>
      </w:r>
      <w:r w:rsidRPr="000F4609">
        <w:rPr>
          <w:rFonts w:asciiTheme="minorHAnsi" w:eastAsiaTheme="minorHAnsi" w:hAnsiTheme="minorHAnsi" w:cstheme="minorHAnsi"/>
          <w:color w:val="000000"/>
          <w:sz w:val="22"/>
          <w:szCs w:val="22"/>
          <w:lang w:val="fr-CA" w:eastAsia="en-US"/>
        </w:rPr>
        <w:t xml:space="preserve"> HQ (CFASC)</w:t>
      </w:r>
    </w:p>
    <w:p w14:paraId="7AB23FCF" w14:textId="77777777" w:rsidR="007A16E6" w:rsidRPr="000F4609" w:rsidRDefault="007A16E6" w:rsidP="007A16E6">
      <w:pPr>
        <w:pStyle w:val="NormalWeb"/>
        <w:rPr>
          <w:rFonts w:asciiTheme="minorHAnsi" w:eastAsiaTheme="minorHAnsi" w:hAnsiTheme="minorHAnsi" w:cstheme="minorHAnsi"/>
          <w:b/>
          <w:bCs/>
          <w:color w:val="000000"/>
          <w:sz w:val="22"/>
          <w:szCs w:val="22"/>
          <w:lang w:val="fr-CA" w:eastAsia="en-US"/>
        </w:rPr>
      </w:pPr>
      <w:r w:rsidRPr="000F4609">
        <w:rPr>
          <w:rFonts w:asciiTheme="minorHAnsi" w:eastAsiaTheme="minorHAnsi" w:hAnsiTheme="minorHAnsi" w:cstheme="minorHAnsi"/>
          <w:b/>
          <w:bCs/>
          <w:color w:val="000000"/>
          <w:sz w:val="22"/>
          <w:szCs w:val="22"/>
          <w:lang w:val="fr-CA" w:eastAsia="en-US"/>
        </w:rPr>
        <w:t xml:space="preserve">3 Commandant de la Division spatiale canadienne - </w:t>
      </w:r>
      <w:proofErr w:type="spellStart"/>
      <w:r w:rsidRPr="000F4609">
        <w:rPr>
          <w:rFonts w:asciiTheme="minorHAnsi" w:eastAsiaTheme="minorHAnsi" w:hAnsiTheme="minorHAnsi" w:cstheme="minorHAnsi"/>
          <w:b/>
          <w:bCs/>
          <w:color w:val="000000"/>
          <w:sz w:val="22"/>
          <w:szCs w:val="22"/>
          <w:lang w:val="fr-CA" w:eastAsia="en-US"/>
        </w:rPr>
        <w:t>Bgén</w:t>
      </w:r>
      <w:proofErr w:type="spellEnd"/>
      <w:r w:rsidRPr="000F4609">
        <w:rPr>
          <w:rFonts w:asciiTheme="minorHAnsi" w:eastAsiaTheme="minorHAnsi" w:hAnsiTheme="minorHAnsi" w:cstheme="minorHAnsi"/>
          <w:b/>
          <w:bCs/>
          <w:color w:val="000000"/>
          <w:sz w:val="22"/>
          <w:szCs w:val="22"/>
          <w:lang w:val="fr-CA" w:eastAsia="en-US"/>
        </w:rPr>
        <w:t xml:space="preserve"> Christopher Horner</w:t>
      </w:r>
    </w:p>
    <w:p w14:paraId="2346D18D" w14:textId="77777777" w:rsidR="007A16E6" w:rsidRPr="000F4609" w:rsidRDefault="007A16E6" w:rsidP="007A16E6">
      <w:pPr>
        <w:pStyle w:val="NormalWeb"/>
        <w:rPr>
          <w:rFonts w:asciiTheme="minorHAnsi" w:eastAsiaTheme="minorHAnsi" w:hAnsiTheme="minorHAnsi" w:cstheme="minorHAnsi"/>
          <w:color w:val="000000"/>
          <w:sz w:val="22"/>
          <w:szCs w:val="22"/>
          <w:lang w:val="fr-CA" w:eastAsia="en-US"/>
        </w:rPr>
      </w:pPr>
      <w:r w:rsidRPr="000F4609">
        <w:rPr>
          <w:rFonts w:asciiTheme="minorHAnsi" w:eastAsiaTheme="minorHAnsi" w:hAnsiTheme="minorHAnsi" w:cstheme="minorHAnsi"/>
          <w:color w:val="000000"/>
          <w:sz w:val="22"/>
          <w:szCs w:val="22"/>
          <w:lang w:val="fr-CA" w:eastAsia="en-US"/>
        </w:rPr>
        <w:t>- 7e Escadre, 3e QG du SSC</w:t>
      </w:r>
    </w:p>
    <w:p w14:paraId="0C381E9C" w14:textId="4A61B98F" w:rsidR="007A16E6" w:rsidRPr="007A16E6" w:rsidRDefault="007A16E6" w:rsidP="007A16E6">
      <w:pPr>
        <w:pStyle w:val="NormalWeb"/>
        <w:rPr>
          <w:rFonts w:asciiTheme="minorHAnsi" w:hAnsiTheme="minorHAnsi" w:cstheme="minorHAnsi"/>
          <w:sz w:val="22"/>
          <w:szCs w:val="22"/>
          <w:lang w:val="fr-CA"/>
        </w:rPr>
      </w:pPr>
      <w:r w:rsidRPr="007A16E6">
        <w:rPr>
          <w:rFonts w:asciiTheme="minorHAnsi" w:hAnsiTheme="minorHAnsi" w:cstheme="minorHAnsi"/>
          <w:b/>
          <w:bCs/>
          <w:sz w:val="22"/>
          <w:szCs w:val="22"/>
          <w:lang w:val="fr-CA"/>
        </w:rPr>
        <w:t>Programme d'avion de combat futur</w:t>
      </w:r>
      <w:r>
        <w:rPr>
          <w:rFonts w:asciiTheme="minorHAnsi" w:hAnsiTheme="minorHAnsi" w:cstheme="minorHAnsi"/>
          <w:b/>
          <w:bCs/>
          <w:sz w:val="22"/>
          <w:szCs w:val="22"/>
          <w:lang w:val="fr-CA"/>
        </w:rPr>
        <w:t xml:space="preserve"> (</w:t>
      </w:r>
      <w:proofErr w:type="spellStart"/>
      <w:r>
        <w:rPr>
          <w:rFonts w:asciiTheme="minorHAnsi" w:hAnsiTheme="minorHAnsi" w:cstheme="minorHAnsi"/>
          <w:b/>
          <w:bCs/>
          <w:sz w:val="22"/>
          <w:szCs w:val="22"/>
          <w:lang w:val="fr-CA"/>
        </w:rPr>
        <w:t>FAcT</w:t>
      </w:r>
      <w:proofErr w:type="spellEnd"/>
      <w:r>
        <w:rPr>
          <w:rFonts w:asciiTheme="minorHAnsi" w:hAnsiTheme="minorHAnsi" w:cstheme="minorHAnsi"/>
          <w:b/>
          <w:bCs/>
          <w:sz w:val="22"/>
          <w:szCs w:val="22"/>
          <w:lang w:val="fr-CA"/>
        </w:rPr>
        <w:t>)</w:t>
      </w:r>
      <w:r w:rsidRPr="007A16E6">
        <w:rPr>
          <w:rFonts w:asciiTheme="minorHAnsi" w:hAnsiTheme="minorHAnsi" w:cstheme="minorHAnsi"/>
          <w:b/>
          <w:bCs/>
          <w:sz w:val="22"/>
          <w:szCs w:val="22"/>
          <w:lang w:val="fr-CA"/>
        </w:rPr>
        <w:t xml:space="preserve"> – </w:t>
      </w:r>
      <w:r w:rsidRPr="007A16E6">
        <w:rPr>
          <w:rFonts w:asciiTheme="minorHAnsi" w:hAnsiTheme="minorHAnsi" w:cstheme="minorHAnsi"/>
          <w:sz w:val="22"/>
          <w:szCs w:val="22"/>
          <w:lang w:val="fr-CA"/>
        </w:rPr>
        <w:t xml:space="preserve">L'UEDN a exprimé ses préoccupations au sujet de ce programme. Le brigadier-général Doyle a discuté des échéanciers de livraison de la 1re DUC pour plusieurs projets, soulignant que 60 milliards de dollars ont été alloués à l'ARC sur dix ans pour ces nouvelles capacités, notamment la capacité de transport stratégique par avion ravitailleur, le CQ-9B Guardian, la mise à niveau à mi-vie du CH149, le projet de prolongation de la durée de vie limitée du CH146 et le CP-8 Poséidon. Bien que la livraison des avions de combat futurs soit prévue pour 2026, ces appareils seront stationnés aux États-Unis pour la formation initiale et ne viendront au Canada qu'en 2028. L'UEDN a demandé si nous affections du personnel aux COA afin d'établir des priorités pour traiter la question de la gestion des installations par les fonctionnaires ou par des entrepreneurs. </w:t>
      </w:r>
    </w:p>
    <w:p w14:paraId="5FFB05E9" w14:textId="23E2F0F4" w:rsidR="007A16E6" w:rsidRPr="000F4609" w:rsidRDefault="007A16E6" w:rsidP="007A16E6">
      <w:pPr>
        <w:pStyle w:val="NormalWeb"/>
        <w:rPr>
          <w:rFonts w:asciiTheme="minorHAnsi" w:hAnsiTheme="minorHAnsi" w:cstheme="minorHAnsi"/>
          <w:sz w:val="22"/>
          <w:szCs w:val="22"/>
          <w:lang w:val="fr-CA"/>
        </w:rPr>
      </w:pPr>
      <w:r w:rsidRPr="007A16E6">
        <w:rPr>
          <w:rFonts w:asciiTheme="minorHAnsi" w:hAnsiTheme="minorHAnsi" w:cstheme="minorHAnsi"/>
          <w:sz w:val="22"/>
          <w:szCs w:val="22"/>
          <w:lang w:val="fr-CA"/>
        </w:rPr>
        <w:t xml:space="preserve">Le </w:t>
      </w:r>
      <w:proofErr w:type="spellStart"/>
      <w:r w:rsidRPr="007A16E6">
        <w:rPr>
          <w:rFonts w:asciiTheme="minorHAnsi" w:hAnsiTheme="minorHAnsi" w:cstheme="minorHAnsi"/>
          <w:sz w:val="22"/>
          <w:szCs w:val="22"/>
          <w:lang w:val="fr-CA"/>
        </w:rPr>
        <w:t>Bgén</w:t>
      </w:r>
      <w:proofErr w:type="spellEnd"/>
      <w:r w:rsidRPr="007A16E6">
        <w:rPr>
          <w:rFonts w:asciiTheme="minorHAnsi" w:hAnsiTheme="minorHAnsi" w:cstheme="minorHAnsi"/>
          <w:sz w:val="22"/>
          <w:szCs w:val="22"/>
          <w:lang w:val="fr-CA"/>
        </w:rPr>
        <w:t xml:space="preserve"> Doyle a répondu que c'était une excellente question pour la réunion L1 du 4 février 2025. Il a ajouté que le projet avait été signé et que le calendrier n'avait pas changé. Une fois le béton coulé, le chantier devra être surveillé 24 heures sur 24 et 7 jours sur 7 pour les bâtiments destinés aux nouveaux avions de combat. Le </w:t>
      </w:r>
      <w:proofErr w:type="spellStart"/>
      <w:r w:rsidRPr="007A16E6">
        <w:rPr>
          <w:rFonts w:asciiTheme="minorHAnsi" w:hAnsiTheme="minorHAnsi" w:cstheme="minorHAnsi"/>
          <w:sz w:val="22"/>
          <w:szCs w:val="22"/>
          <w:lang w:val="fr-CA"/>
        </w:rPr>
        <w:t>lcol</w:t>
      </w:r>
      <w:proofErr w:type="spellEnd"/>
      <w:r w:rsidRPr="007A16E6">
        <w:rPr>
          <w:rFonts w:asciiTheme="minorHAnsi" w:hAnsiTheme="minorHAnsi" w:cstheme="minorHAnsi"/>
          <w:sz w:val="22"/>
          <w:szCs w:val="22"/>
          <w:lang w:val="fr-CA"/>
        </w:rPr>
        <w:t xml:space="preserve"> </w:t>
      </w:r>
      <w:proofErr w:type="spellStart"/>
      <w:r w:rsidRPr="007A16E6">
        <w:rPr>
          <w:rFonts w:asciiTheme="minorHAnsi" w:hAnsiTheme="minorHAnsi" w:cstheme="minorHAnsi"/>
          <w:sz w:val="22"/>
          <w:szCs w:val="22"/>
          <w:lang w:val="fr-CA"/>
        </w:rPr>
        <w:t>Nicholason</w:t>
      </w:r>
      <w:proofErr w:type="spellEnd"/>
      <w:r w:rsidRPr="007A16E6">
        <w:rPr>
          <w:rFonts w:asciiTheme="minorHAnsi" w:hAnsiTheme="minorHAnsi" w:cstheme="minorHAnsi"/>
          <w:sz w:val="22"/>
          <w:szCs w:val="22"/>
          <w:lang w:val="fr-CA"/>
        </w:rPr>
        <w:t xml:space="preserve"> a fait remarquer que les travaux de </w:t>
      </w:r>
      <w:proofErr w:type="spellStart"/>
      <w:r w:rsidRPr="007A16E6">
        <w:rPr>
          <w:rFonts w:asciiTheme="minorHAnsi" w:hAnsiTheme="minorHAnsi" w:cstheme="minorHAnsi"/>
          <w:sz w:val="22"/>
          <w:szCs w:val="22"/>
          <w:lang w:val="fr-CA"/>
        </w:rPr>
        <w:t>FAcT</w:t>
      </w:r>
      <w:proofErr w:type="spellEnd"/>
      <w:r w:rsidRPr="007A16E6">
        <w:rPr>
          <w:rFonts w:asciiTheme="minorHAnsi" w:hAnsiTheme="minorHAnsi" w:cstheme="minorHAnsi"/>
          <w:sz w:val="22"/>
          <w:szCs w:val="22"/>
          <w:lang w:val="fr-CA"/>
        </w:rPr>
        <w:t xml:space="preserve"> n'ont commencé que l'été dernier. La formation devrait commencer à l'automne 2027, mais le projet en est encore à ses débuts. La modernisation de la formation des pilotes et des navigateurs est complexe, la pleine capacité opérationnelle étant prévue pour 2031 et la préparation de la formation pour 2029. La dotation en personnel et l'infrastructure restent des sujets de préoccupation, mais ces questions sont toujours à l'étude. Les principales préoccupations doivent être adressées au groupe de travail. Mme Simcoe a demandé si le 2 </w:t>
      </w:r>
      <w:r w:rsidR="0002440C">
        <w:rPr>
          <w:rFonts w:asciiTheme="minorHAnsi" w:hAnsiTheme="minorHAnsi" w:cstheme="minorHAnsi"/>
          <w:sz w:val="22"/>
          <w:szCs w:val="22"/>
          <w:lang w:val="fr-CA"/>
        </w:rPr>
        <w:t>ARC</w:t>
      </w:r>
      <w:r w:rsidRPr="007A16E6">
        <w:rPr>
          <w:rFonts w:asciiTheme="minorHAnsi" w:hAnsiTheme="minorHAnsi" w:cstheme="minorHAnsi"/>
          <w:sz w:val="22"/>
          <w:szCs w:val="22"/>
          <w:lang w:val="fr-CA"/>
        </w:rPr>
        <w:t xml:space="preserve"> était représenté au sein du groupe de travail, ce qui a été confirmé, le directeur de </w:t>
      </w:r>
      <w:proofErr w:type="gramStart"/>
      <w:r w:rsidRPr="007A16E6">
        <w:rPr>
          <w:rFonts w:asciiTheme="minorHAnsi" w:hAnsiTheme="minorHAnsi" w:cstheme="minorHAnsi"/>
          <w:sz w:val="22"/>
          <w:szCs w:val="22"/>
          <w:lang w:val="fr-CA"/>
        </w:rPr>
        <w:t>la</w:t>
      </w:r>
      <w:proofErr w:type="gramEnd"/>
      <w:r w:rsidRPr="007A16E6">
        <w:rPr>
          <w:rFonts w:asciiTheme="minorHAnsi" w:hAnsiTheme="minorHAnsi" w:cstheme="minorHAnsi"/>
          <w:sz w:val="22"/>
          <w:szCs w:val="22"/>
          <w:lang w:val="fr-CA"/>
        </w:rPr>
        <w:t xml:space="preserve"> formation de l'armée de l'air devant assister à la première réunion le 3 février 2025. </w:t>
      </w:r>
      <w:r w:rsidRPr="000F4609">
        <w:rPr>
          <w:rFonts w:asciiTheme="minorHAnsi" w:hAnsiTheme="minorHAnsi" w:cstheme="minorHAnsi"/>
          <w:sz w:val="22"/>
          <w:szCs w:val="22"/>
          <w:lang w:val="fr-CA"/>
        </w:rPr>
        <w:t>L'UEDN a demandé à être invitée.</w:t>
      </w:r>
    </w:p>
    <w:p w14:paraId="1A8A62BC" w14:textId="60CEA3DF" w:rsidR="0052081B" w:rsidRPr="000F4609" w:rsidRDefault="0052081B" w:rsidP="0052081B">
      <w:pPr>
        <w:pStyle w:val="Default"/>
        <w:rPr>
          <w:rFonts w:asciiTheme="minorHAnsi" w:eastAsiaTheme="minorHAnsi" w:hAnsiTheme="minorHAnsi" w:cstheme="minorHAnsi"/>
          <w:lang w:val="fr-CA" w:eastAsia="en-US"/>
        </w:rPr>
      </w:pPr>
    </w:p>
    <w:p w14:paraId="2F4FA6CD" w14:textId="5E249378" w:rsidR="00FD7558" w:rsidRDefault="007A16E6" w:rsidP="00FD7558">
      <w:pPr>
        <w:autoSpaceDE w:val="0"/>
        <w:autoSpaceDN w:val="0"/>
        <w:adjustRightInd w:val="0"/>
        <w:spacing w:after="0" w:line="240" w:lineRule="auto"/>
        <w:rPr>
          <w:rFonts w:eastAsiaTheme="minorHAnsi" w:cstheme="minorHAnsi"/>
          <w:lang w:val="fr-CA" w:eastAsia="en-US"/>
        </w:rPr>
      </w:pPr>
      <w:r w:rsidRPr="007A16E6">
        <w:rPr>
          <w:rFonts w:eastAsiaTheme="minorHAnsi" w:cstheme="minorHAnsi"/>
          <w:b/>
          <w:bCs/>
          <w:lang w:val="fr-CA" w:eastAsia="en-US"/>
        </w:rPr>
        <w:t>Programme de formation des futurs membres d'équipage</w:t>
      </w:r>
      <w:r w:rsidRPr="007A16E6">
        <w:rPr>
          <w:rFonts w:eastAsiaTheme="minorHAnsi" w:cstheme="minorHAnsi"/>
          <w:lang w:val="fr-CA" w:eastAsia="en-US"/>
        </w:rPr>
        <w:t xml:space="preserve"> </w:t>
      </w:r>
      <w:r w:rsidRPr="007A16E6">
        <w:rPr>
          <w:rFonts w:eastAsiaTheme="minorHAnsi" w:cstheme="minorHAnsi"/>
          <w:b/>
          <w:bCs/>
          <w:lang w:val="fr-CA" w:eastAsia="en-US"/>
        </w:rPr>
        <w:t>(</w:t>
      </w:r>
      <w:proofErr w:type="spellStart"/>
      <w:r w:rsidRPr="007A16E6">
        <w:rPr>
          <w:rFonts w:eastAsiaTheme="minorHAnsi" w:cstheme="minorHAnsi"/>
          <w:b/>
          <w:bCs/>
          <w:lang w:val="fr-CA" w:eastAsia="en-US"/>
        </w:rPr>
        <w:t>FAcT</w:t>
      </w:r>
      <w:proofErr w:type="spellEnd"/>
      <w:r w:rsidRPr="007A16E6">
        <w:rPr>
          <w:rFonts w:eastAsiaTheme="minorHAnsi" w:cstheme="minorHAnsi"/>
          <w:b/>
          <w:bCs/>
          <w:lang w:val="fr-CA" w:eastAsia="en-US"/>
        </w:rPr>
        <w:t>)</w:t>
      </w:r>
      <w:r w:rsidRPr="007A16E6">
        <w:rPr>
          <w:rFonts w:eastAsiaTheme="minorHAnsi" w:cstheme="minorHAnsi"/>
          <w:lang w:val="fr-CA" w:eastAsia="en-US"/>
        </w:rPr>
        <w:t xml:space="preserve"> – Nous continuons de préconiser le passage de postes contractuels à des postes de fonctionnaires à Moose </w:t>
      </w:r>
      <w:proofErr w:type="spellStart"/>
      <w:r w:rsidRPr="007A16E6">
        <w:rPr>
          <w:rFonts w:eastAsiaTheme="minorHAnsi" w:cstheme="minorHAnsi"/>
          <w:lang w:val="fr-CA" w:eastAsia="en-US"/>
        </w:rPr>
        <w:t>Jaw</w:t>
      </w:r>
      <w:proofErr w:type="spellEnd"/>
      <w:r w:rsidRPr="007A16E6">
        <w:rPr>
          <w:rFonts w:eastAsiaTheme="minorHAnsi" w:cstheme="minorHAnsi"/>
          <w:lang w:val="fr-CA" w:eastAsia="en-US"/>
        </w:rPr>
        <w:t xml:space="preserve">, étant donné que le SMA(IE) gère davantage de bâtiments dans le cadre du programme.  Le </w:t>
      </w:r>
      <w:proofErr w:type="spellStart"/>
      <w:r w:rsidRPr="007A16E6">
        <w:rPr>
          <w:rFonts w:eastAsiaTheme="minorHAnsi" w:cstheme="minorHAnsi"/>
          <w:lang w:val="fr-CA" w:eastAsia="en-US"/>
        </w:rPr>
        <w:t>Lcol</w:t>
      </w:r>
      <w:proofErr w:type="spellEnd"/>
      <w:r w:rsidRPr="007A16E6">
        <w:rPr>
          <w:rFonts w:eastAsiaTheme="minorHAnsi" w:cstheme="minorHAnsi"/>
          <w:lang w:val="fr-CA" w:eastAsia="en-US"/>
        </w:rPr>
        <w:t xml:space="preserve"> </w:t>
      </w:r>
      <w:proofErr w:type="spellStart"/>
      <w:r w:rsidRPr="007A16E6">
        <w:rPr>
          <w:rFonts w:eastAsiaTheme="minorHAnsi" w:cstheme="minorHAnsi"/>
          <w:lang w:val="fr-CA" w:eastAsia="en-US"/>
        </w:rPr>
        <w:t>Nicholauson</w:t>
      </w:r>
      <w:proofErr w:type="spellEnd"/>
      <w:r w:rsidRPr="007A16E6">
        <w:rPr>
          <w:rFonts w:eastAsiaTheme="minorHAnsi" w:cstheme="minorHAnsi"/>
          <w:lang w:val="fr-CA" w:eastAsia="en-US"/>
        </w:rPr>
        <w:t xml:space="preserve"> a demandé comment les préoccupations du syndicat sont prises en compte au niveau L1 du bureau du programme </w:t>
      </w:r>
      <w:proofErr w:type="spellStart"/>
      <w:r w:rsidRPr="007A16E6">
        <w:rPr>
          <w:rFonts w:eastAsiaTheme="minorHAnsi" w:cstheme="minorHAnsi"/>
          <w:lang w:val="fr-CA" w:eastAsia="en-US"/>
        </w:rPr>
        <w:t>FAcT</w:t>
      </w:r>
      <w:proofErr w:type="spellEnd"/>
      <w:r w:rsidRPr="007A16E6">
        <w:rPr>
          <w:rFonts w:eastAsiaTheme="minorHAnsi" w:cstheme="minorHAnsi"/>
          <w:lang w:val="fr-CA" w:eastAsia="en-US"/>
        </w:rPr>
        <w:t xml:space="preserve">, étant donné que ce dernier n'est pas encore opérationnel. Nous avons répondu que les discussions au sein du CCMU L1 de l'ARC visent à recueillir des informations, à comprendre les processus et à défendre les intérêts des fonctionnaires. L'UEDN s'inquiète du fait que certaines fonctions, en particulier dans le domaine de la gestion des installations, sont sous-traitées plutôt que d'être confiées à des employés de la fonction publique. Le </w:t>
      </w:r>
      <w:proofErr w:type="spellStart"/>
      <w:r w:rsidRPr="007A16E6">
        <w:rPr>
          <w:rFonts w:eastAsiaTheme="minorHAnsi" w:cstheme="minorHAnsi"/>
          <w:lang w:val="fr-CA" w:eastAsia="en-US"/>
        </w:rPr>
        <w:t>lcol</w:t>
      </w:r>
      <w:proofErr w:type="spellEnd"/>
      <w:r w:rsidRPr="007A16E6">
        <w:rPr>
          <w:rFonts w:eastAsiaTheme="minorHAnsi" w:cstheme="minorHAnsi"/>
          <w:lang w:val="fr-CA" w:eastAsia="en-US"/>
        </w:rPr>
        <w:t xml:space="preserve"> </w:t>
      </w:r>
      <w:proofErr w:type="spellStart"/>
      <w:r w:rsidRPr="007A16E6">
        <w:rPr>
          <w:rFonts w:eastAsiaTheme="minorHAnsi" w:cstheme="minorHAnsi"/>
          <w:lang w:val="fr-CA" w:eastAsia="en-US"/>
        </w:rPr>
        <w:t>Nicholauson</w:t>
      </w:r>
      <w:proofErr w:type="spellEnd"/>
      <w:r w:rsidRPr="007A16E6">
        <w:rPr>
          <w:rFonts w:eastAsiaTheme="minorHAnsi" w:cstheme="minorHAnsi"/>
          <w:lang w:val="fr-CA" w:eastAsia="en-US"/>
        </w:rPr>
        <w:t xml:space="preserve"> a convenu qu'il était logique de défendre cette cause au niveau L1 en raison de la participation limitée du niveau L2 au programme </w:t>
      </w:r>
      <w:proofErr w:type="spellStart"/>
      <w:r w:rsidRPr="007A16E6">
        <w:rPr>
          <w:rFonts w:eastAsiaTheme="minorHAnsi" w:cstheme="minorHAnsi"/>
          <w:lang w:val="fr-CA" w:eastAsia="en-US"/>
        </w:rPr>
        <w:t>FAcT</w:t>
      </w:r>
      <w:proofErr w:type="spellEnd"/>
      <w:r w:rsidRPr="007A16E6">
        <w:rPr>
          <w:rFonts w:eastAsiaTheme="minorHAnsi" w:cstheme="minorHAnsi"/>
          <w:lang w:val="fr-CA" w:eastAsia="en-US"/>
        </w:rPr>
        <w:t xml:space="preserve">. Mme Simcoe a ajouté que son équipe se familiarisait avec la mise en œuvre du programme </w:t>
      </w:r>
      <w:proofErr w:type="spellStart"/>
      <w:r w:rsidRPr="007A16E6">
        <w:rPr>
          <w:rFonts w:eastAsiaTheme="minorHAnsi" w:cstheme="minorHAnsi"/>
          <w:lang w:val="fr-CA" w:eastAsia="en-US"/>
        </w:rPr>
        <w:t>FAcT</w:t>
      </w:r>
      <w:proofErr w:type="spellEnd"/>
      <w:r w:rsidRPr="007A16E6">
        <w:rPr>
          <w:rFonts w:eastAsiaTheme="minorHAnsi" w:cstheme="minorHAnsi"/>
          <w:lang w:val="fr-CA" w:eastAsia="en-US"/>
        </w:rPr>
        <w:t xml:space="preserve"> grâce à ces réunions. Le </w:t>
      </w:r>
      <w:proofErr w:type="spellStart"/>
      <w:r w:rsidRPr="007A16E6">
        <w:rPr>
          <w:rFonts w:eastAsiaTheme="minorHAnsi" w:cstheme="minorHAnsi"/>
          <w:lang w:val="fr-CA" w:eastAsia="en-US"/>
        </w:rPr>
        <w:t>Bgén</w:t>
      </w:r>
      <w:proofErr w:type="spellEnd"/>
      <w:r w:rsidRPr="007A16E6">
        <w:rPr>
          <w:rFonts w:eastAsiaTheme="minorHAnsi" w:cstheme="minorHAnsi"/>
          <w:lang w:val="fr-CA" w:eastAsia="en-US"/>
        </w:rPr>
        <w:t xml:space="preserve"> Doyle a souligné que les défis en matière d'infrastructure des FAC sont généralisés, les efforts de modernisation étant en concurrence avec les priorités en matière d'équipement neuf pour l'obtention de financement, ce qui rend ces préoccupations communes à l'ensemble des FAC.</w:t>
      </w:r>
    </w:p>
    <w:p w14:paraId="221055C8" w14:textId="77777777" w:rsidR="007A16E6" w:rsidRPr="007A16E6" w:rsidRDefault="007A16E6" w:rsidP="00FD7558">
      <w:pPr>
        <w:autoSpaceDE w:val="0"/>
        <w:autoSpaceDN w:val="0"/>
        <w:adjustRightInd w:val="0"/>
        <w:spacing w:after="0" w:line="240" w:lineRule="auto"/>
        <w:rPr>
          <w:rFonts w:eastAsiaTheme="minorHAnsi" w:cstheme="minorHAnsi"/>
          <w:lang w:val="fr-CA" w:eastAsia="en-US"/>
        </w:rPr>
      </w:pPr>
    </w:p>
    <w:p w14:paraId="5833A206" w14:textId="3DAF0777" w:rsidR="007A16E6" w:rsidRPr="007A16E6" w:rsidRDefault="007A16E6" w:rsidP="007A16E6">
      <w:pPr>
        <w:pStyle w:val="NormalWeb"/>
        <w:rPr>
          <w:rFonts w:asciiTheme="minorHAnsi" w:hAnsiTheme="minorHAnsi" w:cstheme="minorHAnsi"/>
          <w:sz w:val="22"/>
          <w:szCs w:val="22"/>
          <w:lang w:val="fr-CA"/>
        </w:rPr>
      </w:pPr>
      <w:r w:rsidRPr="007A16E6">
        <w:rPr>
          <w:rFonts w:asciiTheme="minorHAnsi" w:hAnsiTheme="minorHAnsi" w:cstheme="minorHAnsi"/>
          <w:b/>
          <w:bCs/>
          <w:sz w:val="22"/>
          <w:szCs w:val="22"/>
          <w:lang w:val="fr-CA"/>
        </w:rPr>
        <w:t xml:space="preserve">Pompiers – </w:t>
      </w:r>
      <w:proofErr w:type="spellStart"/>
      <w:r w:rsidRPr="007A16E6">
        <w:rPr>
          <w:rFonts w:asciiTheme="minorHAnsi" w:hAnsiTheme="minorHAnsi" w:cstheme="minorHAnsi"/>
          <w:sz w:val="22"/>
          <w:szCs w:val="22"/>
          <w:lang w:val="fr-CA"/>
        </w:rPr>
        <w:t>Dundurn</w:t>
      </w:r>
      <w:proofErr w:type="spellEnd"/>
      <w:r w:rsidRPr="007A16E6">
        <w:rPr>
          <w:rFonts w:asciiTheme="minorHAnsi" w:hAnsiTheme="minorHAnsi" w:cstheme="minorHAnsi"/>
          <w:sz w:val="22"/>
          <w:szCs w:val="22"/>
          <w:lang w:val="fr-CA"/>
        </w:rPr>
        <w:t xml:space="preserve"> est la seule escadre qui compte des pompiers de la fonction publique. Les affectations aux pompiers et aux services d'urgence restent à l'ordre du jour, car le MDN continue de ne pas respecter les effectifs spécifiés par le CFFM. La charge de travail est compensée par des heures supplémentaires. Le </w:t>
      </w:r>
      <w:proofErr w:type="spellStart"/>
      <w:r w:rsidRPr="007A16E6">
        <w:rPr>
          <w:rFonts w:asciiTheme="minorHAnsi" w:hAnsiTheme="minorHAnsi" w:cstheme="minorHAnsi"/>
          <w:sz w:val="22"/>
          <w:szCs w:val="22"/>
          <w:lang w:val="fr-CA"/>
        </w:rPr>
        <w:t>Lcol</w:t>
      </w:r>
      <w:proofErr w:type="spellEnd"/>
      <w:r w:rsidRPr="007A16E6">
        <w:rPr>
          <w:rFonts w:asciiTheme="minorHAnsi" w:hAnsiTheme="minorHAnsi" w:cstheme="minorHAnsi"/>
          <w:sz w:val="22"/>
          <w:szCs w:val="22"/>
          <w:lang w:val="fr-CA"/>
        </w:rPr>
        <w:t xml:space="preserve"> Lemon, 1 </w:t>
      </w:r>
      <w:r w:rsidR="00771A44">
        <w:rPr>
          <w:rFonts w:asciiTheme="minorHAnsi" w:hAnsiTheme="minorHAnsi" w:cstheme="minorHAnsi"/>
          <w:sz w:val="22"/>
          <w:szCs w:val="22"/>
          <w:lang w:val="fr-CA"/>
        </w:rPr>
        <w:t>ARC</w:t>
      </w:r>
      <w:r w:rsidRPr="007A16E6">
        <w:rPr>
          <w:rFonts w:asciiTheme="minorHAnsi" w:hAnsiTheme="minorHAnsi" w:cstheme="minorHAnsi"/>
          <w:sz w:val="22"/>
          <w:szCs w:val="22"/>
          <w:lang w:val="fr-CA"/>
        </w:rPr>
        <w:t xml:space="preserve"> A4 CE, a abordé les vérifications en soulignant que le prévôt des incendies visite toutes les bases tous les quatre ans. Il a déclaré qu'en général, il y a une tendance à la baisse des effectifs au sein des SFC pour les casernes de pompiers du MDN et des problèmes liés à la charge de travail attribuée. Dans le cas de </w:t>
      </w:r>
      <w:proofErr w:type="spellStart"/>
      <w:r w:rsidRPr="007A16E6">
        <w:rPr>
          <w:rFonts w:asciiTheme="minorHAnsi" w:hAnsiTheme="minorHAnsi" w:cstheme="minorHAnsi"/>
          <w:sz w:val="22"/>
          <w:szCs w:val="22"/>
          <w:lang w:val="fr-CA"/>
        </w:rPr>
        <w:t>Dundurn</w:t>
      </w:r>
      <w:proofErr w:type="spellEnd"/>
      <w:r w:rsidRPr="007A16E6">
        <w:rPr>
          <w:rFonts w:asciiTheme="minorHAnsi" w:hAnsiTheme="minorHAnsi" w:cstheme="minorHAnsi"/>
          <w:sz w:val="22"/>
          <w:szCs w:val="22"/>
          <w:lang w:val="fr-CA"/>
        </w:rPr>
        <w:t xml:space="preserve">, des demandes ont été présentées au DTEP pour tenter de remédier à la situation en matière d'effectifs, et les résultats sont en attente d'une décision supérieure. L'UEDN a déclaré que les niveaux de risque étaient extrêmement élevés, tandis que la direction estimait que le niveau de risque le plus récent était classé comme moyen. Cette opinion a été confirmée par le </w:t>
      </w:r>
      <w:proofErr w:type="spellStart"/>
      <w:r w:rsidRPr="007A16E6">
        <w:rPr>
          <w:rFonts w:asciiTheme="minorHAnsi" w:hAnsiTheme="minorHAnsi" w:cstheme="minorHAnsi"/>
          <w:sz w:val="22"/>
          <w:szCs w:val="22"/>
          <w:lang w:val="fr-CA"/>
        </w:rPr>
        <w:t>Lcol</w:t>
      </w:r>
      <w:proofErr w:type="spellEnd"/>
      <w:r w:rsidRPr="007A16E6">
        <w:rPr>
          <w:rFonts w:asciiTheme="minorHAnsi" w:hAnsiTheme="minorHAnsi" w:cstheme="minorHAnsi"/>
          <w:sz w:val="22"/>
          <w:szCs w:val="22"/>
          <w:lang w:val="fr-CA"/>
        </w:rPr>
        <w:t xml:space="preserve"> </w:t>
      </w:r>
      <w:proofErr w:type="spellStart"/>
      <w:r w:rsidRPr="007A16E6">
        <w:rPr>
          <w:rFonts w:asciiTheme="minorHAnsi" w:hAnsiTheme="minorHAnsi" w:cstheme="minorHAnsi"/>
          <w:sz w:val="22"/>
          <w:szCs w:val="22"/>
          <w:lang w:val="fr-CA"/>
        </w:rPr>
        <w:t>Nicholauson</w:t>
      </w:r>
      <w:proofErr w:type="spellEnd"/>
      <w:r w:rsidRPr="007A16E6">
        <w:rPr>
          <w:rFonts w:asciiTheme="minorHAnsi" w:hAnsiTheme="minorHAnsi" w:cstheme="minorHAnsi"/>
          <w:sz w:val="22"/>
          <w:szCs w:val="22"/>
          <w:lang w:val="fr-CA"/>
        </w:rPr>
        <w:t xml:space="preserve">, qui a indiqué que le risque avait été évalué comme moyen en 2021 et a fourni un rapport à cet effet. Ce rapport, qui a été fourni par le </w:t>
      </w:r>
      <w:proofErr w:type="spellStart"/>
      <w:r w:rsidRPr="007A16E6">
        <w:rPr>
          <w:rFonts w:asciiTheme="minorHAnsi" w:hAnsiTheme="minorHAnsi" w:cstheme="minorHAnsi"/>
          <w:sz w:val="22"/>
          <w:szCs w:val="22"/>
          <w:lang w:val="fr-CA"/>
        </w:rPr>
        <w:t>Lgén</w:t>
      </w:r>
      <w:proofErr w:type="spellEnd"/>
      <w:r w:rsidRPr="007A16E6">
        <w:rPr>
          <w:rFonts w:asciiTheme="minorHAnsi" w:hAnsiTheme="minorHAnsi" w:cstheme="minorHAnsi"/>
          <w:sz w:val="22"/>
          <w:szCs w:val="22"/>
          <w:lang w:val="fr-CA"/>
        </w:rPr>
        <w:t xml:space="preserve"> </w:t>
      </w:r>
      <w:proofErr w:type="spellStart"/>
      <w:r w:rsidRPr="007A16E6">
        <w:rPr>
          <w:rFonts w:asciiTheme="minorHAnsi" w:hAnsiTheme="minorHAnsi" w:cstheme="minorHAnsi"/>
          <w:sz w:val="22"/>
          <w:szCs w:val="22"/>
          <w:lang w:val="fr-CA"/>
        </w:rPr>
        <w:t>Meinzinger</w:t>
      </w:r>
      <w:proofErr w:type="spellEnd"/>
      <w:r w:rsidRPr="007A16E6">
        <w:rPr>
          <w:rFonts w:asciiTheme="minorHAnsi" w:hAnsiTheme="minorHAnsi" w:cstheme="minorHAnsi"/>
          <w:sz w:val="22"/>
          <w:szCs w:val="22"/>
          <w:lang w:val="fr-CA"/>
        </w:rPr>
        <w:t xml:space="preserve"> et non par le bureau du CFFM, indique qu'un inspecteur des incendies a été embauché et que le personnel affecté aux quarts de travail sera assuré de respecter l'effectif minimal grâce au paiement d'heures supplémentaires. (800 000 dollars) Il poursuit en déclarant : « Conformément à l'évaluation de référence, cette mesure d'atténuation a réduit le risque d'incendie d</w:t>
      </w:r>
      <w:r>
        <w:rPr>
          <w:rFonts w:asciiTheme="minorHAnsi" w:hAnsiTheme="minorHAnsi" w:cstheme="minorHAnsi"/>
          <w:sz w:val="22"/>
          <w:szCs w:val="22"/>
          <w:lang w:val="fr-CA"/>
        </w:rPr>
        <w:t>’</w:t>
      </w:r>
      <w:r w:rsidRPr="007A16E6">
        <w:rPr>
          <w:rFonts w:asciiTheme="minorHAnsi" w:hAnsiTheme="minorHAnsi" w:cstheme="minorHAnsi"/>
          <w:sz w:val="22"/>
          <w:szCs w:val="22"/>
          <w:lang w:val="fr-CA"/>
        </w:rPr>
        <w:t xml:space="preserve">élevé à moyen... » Il n'a pas le pouvoir de modifier l'évaluation des risques. Il ajoute : « Les efforts visant à remédier aux pénuries de personnel se poursuivront, comme le reflètent notre Op Talent (qui n'inclut pas la fonction publique) et nos efforts de reconstitution du personnel (qui ne concernent pas les FR). » Le brigadier-général Doyle a confirmé que les demandes de DTEP pour quatre postes supplémentaires à </w:t>
      </w:r>
      <w:proofErr w:type="spellStart"/>
      <w:r w:rsidRPr="007A16E6">
        <w:rPr>
          <w:rFonts w:asciiTheme="minorHAnsi" w:hAnsiTheme="minorHAnsi" w:cstheme="minorHAnsi"/>
          <w:sz w:val="22"/>
          <w:szCs w:val="22"/>
          <w:lang w:val="fr-CA"/>
        </w:rPr>
        <w:t>Dundurn</w:t>
      </w:r>
      <w:proofErr w:type="spellEnd"/>
      <w:r w:rsidRPr="007A16E6">
        <w:rPr>
          <w:rFonts w:asciiTheme="minorHAnsi" w:hAnsiTheme="minorHAnsi" w:cstheme="minorHAnsi"/>
          <w:sz w:val="22"/>
          <w:szCs w:val="22"/>
          <w:lang w:val="fr-CA"/>
        </w:rPr>
        <w:t xml:space="preserve"> ont été soumises. Il a également été indiqué que tous les postes financés sont pourvus.</w:t>
      </w:r>
    </w:p>
    <w:p w14:paraId="039E0C4B" w14:textId="467A582D" w:rsidR="00167BF8" w:rsidRPr="007A16E6" w:rsidRDefault="00167BF8" w:rsidP="00167BF8">
      <w:pPr>
        <w:autoSpaceDE w:val="0"/>
        <w:autoSpaceDN w:val="0"/>
        <w:adjustRightInd w:val="0"/>
        <w:spacing w:after="0" w:line="240" w:lineRule="auto"/>
        <w:rPr>
          <w:rFonts w:eastAsiaTheme="minorHAnsi" w:cstheme="minorHAnsi"/>
          <w:color w:val="000000"/>
          <w:lang w:val="fr-CA" w:eastAsia="en-US"/>
        </w:rPr>
      </w:pPr>
    </w:p>
    <w:p w14:paraId="744BAF4C" w14:textId="77777777" w:rsidR="007A16E6" w:rsidRPr="007A16E6" w:rsidRDefault="007A16E6" w:rsidP="007A16E6">
      <w:pPr>
        <w:pStyle w:val="NormalWeb"/>
        <w:rPr>
          <w:rFonts w:asciiTheme="minorHAnsi" w:hAnsiTheme="minorHAnsi" w:cstheme="minorHAnsi"/>
          <w:sz w:val="22"/>
          <w:szCs w:val="22"/>
          <w:lang w:val="fr-CA"/>
        </w:rPr>
      </w:pPr>
      <w:r w:rsidRPr="007A16E6">
        <w:rPr>
          <w:rFonts w:asciiTheme="minorHAnsi" w:hAnsiTheme="minorHAnsi" w:cstheme="minorHAnsi"/>
          <w:b/>
          <w:bCs/>
          <w:sz w:val="22"/>
          <w:szCs w:val="22"/>
          <w:lang w:val="fr-CA"/>
        </w:rPr>
        <w:t xml:space="preserve">Employés de la fonction publique participant à des événements : </w:t>
      </w:r>
      <w:r w:rsidRPr="007A16E6">
        <w:rPr>
          <w:rFonts w:asciiTheme="minorHAnsi" w:hAnsiTheme="minorHAnsi" w:cstheme="minorHAnsi"/>
          <w:sz w:val="22"/>
          <w:szCs w:val="22"/>
          <w:lang w:val="fr-CA"/>
        </w:rPr>
        <w:t>Il s'agit du niveau L1. Les RH continuent d'affirmer qu'il existe un risque que les blessures ne soient pas couvertes par l'indemnisation des accidents du travail. De plus, si tous les membres ne peuvent pas participer pleinement, il ne s'agit pas d'un événement de consolidation d'équipe. Ils tiennent absolument à ce que l'événement soit accessible à tous plutôt que d'adapter l'événement à toutes les capacités.</w:t>
      </w:r>
    </w:p>
    <w:p w14:paraId="18C1CC60" w14:textId="312E71F0" w:rsidR="007A16E6" w:rsidRPr="000F4609" w:rsidRDefault="007A16E6" w:rsidP="007A16E6">
      <w:pPr>
        <w:pStyle w:val="NormalWeb"/>
        <w:rPr>
          <w:rFonts w:asciiTheme="minorHAnsi" w:hAnsiTheme="minorHAnsi" w:cstheme="minorHAnsi"/>
          <w:sz w:val="22"/>
          <w:szCs w:val="22"/>
          <w:lang w:val="fr-CA"/>
        </w:rPr>
      </w:pPr>
      <w:r w:rsidRPr="007A16E6">
        <w:rPr>
          <w:rFonts w:asciiTheme="minorHAnsi" w:hAnsiTheme="minorHAnsi" w:cstheme="minorHAnsi"/>
          <w:b/>
          <w:bCs/>
          <w:sz w:val="22"/>
          <w:szCs w:val="22"/>
          <w:lang w:val="fr-CA"/>
        </w:rPr>
        <w:lastRenderedPageBreak/>
        <w:t>Aperçu du budget et rapports sur les postes vacants au sein du personnel</w:t>
      </w:r>
      <w:r w:rsidRPr="007A16E6">
        <w:rPr>
          <w:rFonts w:asciiTheme="minorHAnsi" w:hAnsiTheme="minorHAnsi" w:cstheme="minorHAnsi"/>
          <w:sz w:val="22"/>
          <w:szCs w:val="22"/>
          <w:lang w:val="fr-CA"/>
        </w:rPr>
        <w:t xml:space="preserve"> – La direction a demandé à l'U</w:t>
      </w:r>
      <w:r>
        <w:rPr>
          <w:rFonts w:asciiTheme="minorHAnsi" w:hAnsiTheme="minorHAnsi" w:cstheme="minorHAnsi"/>
          <w:sz w:val="22"/>
          <w:szCs w:val="22"/>
          <w:lang w:val="fr-CA"/>
        </w:rPr>
        <w:t>EDN</w:t>
      </w:r>
      <w:r w:rsidRPr="007A16E6">
        <w:rPr>
          <w:rFonts w:asciiTheme="minorHAnsi" w:hAnsiTheme="minorHAnsi" w:cstheme="minorHAnsi"/>
          <w:sz w:val="22"/>
          <w:szCs w:val="22"/>
          <w:lang w:val="fr-CA"/>
        </w:rPr>
        <w:t xml:space="preserve"> de lui fournir des modèles de rapports sur les postes vacants afin de pouvoir en créer un. L'U</w:t>
      </w:r>
      <w:r>
        <w:rPr>
          <w:rFonts w:asciiTheme="minorHAnsi" w:hAnsiTheme="minorHAnsi" w:cstheme="minorHAnsi"/>
          <w:sz w:val="22"/>
          <w:szCs w:val="22"/>
          <w:lang w:val="fr-CA"/>
        </w:rPr>
        <w:t>EDN</w:t>
      </w:r>
      <w:r w:rsidRPr="007A16E6">
        <w:rPr>
          <w:rFonts w:asciiTheme="minorHAnsi" w:hAnsiTheme="minorHAnsi" w:cstheme="minorHAnsi"/>
          <w:sz w:val="22"/>
          <w:szCs w:val="22"/>
          <w:lang w:val="fr-CA"/>
        </w:rPr>
        <w:t xml:space="preserve"> a de nouveau souligné la nécessité d'examiner les postes vacants afin d'identifier les possibilités de croissance interne et de planification de la relève, en particulier en vue des départs à la retraite. </w:t>
      </w:r>
      <w:r w:rsidRPr="000F4609">
        <w:rPr>
          <w:rFonts w:asciiTheme="minorHAnsi" w:hAnsiTheme="minorHAnsi" w:cstheme="minorHAnsi"/>
          <w:sz w:val="22"/>
          <w:szCs w:val="22"/>
          <w:lang w:val="fr-CA"/>
        </w:rPr>
        <w:t xml:space="preserve">Un </w:t>
      </w:r>
      <w:r w:rsidR="00771A44">
        <w:rPr>
          <w:rFonts w:asciiTheme="minorHAnsi" w:hAnsiTheme="minorHAnsi" w:cstheme="minorHAnsi"/>
          <w:sz w:val="22"/>
          <w:szCs w:val="22"/>
          <w:lang w:val="fr-CA"/>
        </w:rPr>
        <w:t>ARC</w:t>
      </w:r>
      <w:r w:rsidRPr="000F4609">
        <w:rPr>
          <w:rFonts w:asciiTheme="minorHAnsi" w:hAnsiTheme="minorHAnsi" w:cstheme="minorHAnsi"/>
          <w:sz w:val="22"/>
          <w:szCs w:val="22"/>
          <w:lang w:val="fr-CA"/>
        </w:rPr>
        <w:t xml:space="preserve"> et deux </w:t>
      </w:r>
      <w:r w:rsidR="00771A44">
        <w:rPr>
          <w:rFonts w:asciiTheme="minorHAnsi" w:hAnsiTheme="minorHAnsi" w:cstheme="minorHAnsi"/>
          <w:sz w:val="22"/>
          <w:szCs w:val="22"/>
          <w:lang w:val="fr-CA"/>
        </w:rPr>
        <w:t>ARC</w:t>
      </w:r>
      <w:r w:rsidRPr="000F4609">
        <w:rPr>
          <w:rFonts w:asciiTheme="minorHAnsi" w:hAnsiTheme="minorHAnsi" w:cstheme="minorHAnsi"/>
          <w:sz w:val="22"/>
          <w:szCs w:val="22"/>
          <w:lang w:val="fr-CA"/>
        </w:rPr>
        <w:t xml:space="preserve"> </w:t>
      </w:r>
      <w:r w:rsidR="000F4609">
        <w:rPr>
          <w:rFonts w:asciiTheme="minorHAnsi" w:hAnsiTheme="minorHAnsi" w:cstheme="minorHAnsi"/>
          <w:sz w:val="22"/>
          <w:szCs w:val="22"/>
          <w:lang w:val="fr-CA"/>
        </w:rPr>
        <w:t xml:space="preserve">ETS </w:t>
      </w:r>
      <w:r w:rsidRPr="000F4609">
        <w:rPr>
          <w:rFonts w:asciiTheme="minorHAnsi" w:hAnsiTheme="minorHAnsi" w:cstheme="minorHAnsi"/>
          <w:sz w:val="22"/>
          <w:szCs w:val="22"/>
          <w:lang w:val="fr-CA"/>
        </w:rPr>
        <w:t>seront affectés à 100 %.</w:t>
      </w:r>
    </w:p>
    <w:p w14:paraId="346CF6B7" w14:textId="7A82E744" w:rsidR="007A16E6" w:rsidRPr="007A16E6" w:rsidRDefault="007A16E6" w:rsidP="007A16E6">
      <w:pPr>
        <w:pStyle w:val="NormalWeb"/>
        <w:rPr>
          <w:rFonts w:asciiTheme="minorHAnsi" w:hAnsiTheme="minorHAnsi" w:cstheme="minorHAnsi"/>
          <w:sz w:val="22"/>
          <w:szCs w:val="22"/>
          <w:lang w:val="fr-CA"/>
        </w:rPr>
      </w:pPr>
      <w:r w:rsidRPr="007A16E6">
        <w:rPr>
          <w:rFonts w:asciiTheme="minorHAnsi" w:hAnsiTheme="minorHAnsi" w:cstheme="minorHAnsi"/>
          <w:b/>
          <w:bCs/>
          <w:sz w:val="22"/>
          <w:szCs w:val="22"/>
          <w:lang w:val="fr-CA"/>
        </w:rPr>
        <w:t>Nettoyeurs des escadrons 8 et 19 :</w:t>
      </w:r>
      <w:r w:rsidRPr="007A16E6">
        <w:rPr>
          <w:rFonts w:asciiTheme="minorHAnsi" w:hAnsiTheme="minorHAnsi" w:cstheme="minorHAnsi"/>
          <w:sz w:val="22"/>
          <w:szCs w:val="22"/>
          <w:lang w:val="fr-CA"/>
        </w:rPr>
        <w:t xml:space="preserve"> L'UEDN aimerait voir plus de </w:t>
      </w:r>
      <w:r>
        <w:rPr>
          <w:rFonts w:asciiTheme="minorHAnsi" w:hAnsiTheme="minorHAnsi" w:cstheme="minorHAnsi"/>
          <w:sz w:val="22"/>
          <w:szCs w:val="22"/>
          <w:lang w:val="fr-CA"/>
        </w:rPr>
        <w:t>ETS</w:t>
      </w:r>
      <w:r w:rsidRPr="007A16E6">
        <w:rPr>
          <w:rFonts w:asciiTheme="minorHAnsi" w:hAnsiTheme="minorHAnsi" w:cstheme="minorHAnsi"/>
          <w:sz w:val="22"/>
          <w:szCs w:val="22"/>
          <w:lang w:val="fr-CA"/>
        </w:rPr>
        <w:t xml:space="preserve">, moins de contrats et plus de fonctionnaires pour le bénéfice de tous. Nous devons augmenter le nombre de nettoyeurs fonctionnaires. Le </w:t>
      </w:r>
      <w:proofErr w:type="spellStart"/>
      <w:r w:rsidRPr="007A16E6">
        <w:rPr>
          <w:rFonts w:asciiTheme="minorHAnsi" w:hAnsiTheme="minorHAnsi" w:cstheme="minorHAnsi"/>
          <w:sz w:val="22"/>
          <w:szCs w:val="22"/>
          <w:lang w:val="fr-CA"/>
        </w:rPr>
        <w:t>Bgén</w:t>
      </w:r>
      <w:proofErr w:type="spellEnd"/>
      <w:r w:rsidRPr="007A16E6">
        <w:rPr>
          <w:rFonts w:asciiTheme="minorHAnsi" w:hAnsiTheme="minorHAnsi" w:cstheme="minorHAnsi"/>
          <w:sz w:val="22"/>
          <w:szCs w:val="22"/>
          <w:lang w:val="fr-CA"/>
        </w:rPr>
        <w:t xml:space="preserve"> Doyle a déclaré que cela correspondait à leur demande d'augmentation du nombre de postes et que nous n'avions pas progressé sur ce point. La 1 </w:t>
      </w:r>
      <w:r w:rsidR="00AD2971">
        <w:rPr>
          <w:rFonts w:asciiTheme="minorHAnsi" w:hAnsiTheme="minorHAnsi" w:cstheme="minorHAnsi"/>
          <w:sz w:val="22"/>
          <w:szCs w:val="22"/>
          <w:lang w:val="fr-CA"/>
        </w:rPr>
        <w:t>ARC</w:t>
      </w:r>
      <w:r w:rsidRPr="007A16E6">
        <w:rPr>
          <w:rFonts w:asciiTheme="minorHAnsi" w:hAnsiTheme="minorHAnsi" w:cstheme="minorHAnsi"/>
          <w:sz w:val="22"/>
          <w:szCs w:val="22"/>
          <w:lang w:val="fr-CA"/>
        </w:rPr>
        <w:t xml:space="preserve"> examine actuellement la possibilité de convertir les fonds destinés à l'exploitation et à la maintenance en </w:t>
      </w:r>
      <w:r>
        <w:rPr>
          <w:rFonts w:asciiTheme="minorHAnsi" w:hAnsiTheme="minorHAnsi" w:cstheme="minorHAnsi"/>
          <w:sz w:val="22"/>
          <w:szCs w:val="22"/>
          <w:lang w:val="fr-CA"/>
        </w:rPr>
        <w:t>ETS</w:t>
      </w:r>
      <w:r w:rsidRPr="007A16E6">
        <w:rPr>
          <w:rFonts w:asciiTheme="minorHAnsi" w:hAnsiTheme="minorHAnsi" w:cstheme="minorHAnsi"/>
          <w:sz w:val="22"/>
          <w:szCs w:val="22"/>
          <w:lang w:val="fr-CA"/>
        </w:rPr>
        <w:t xml:space="preserve">. Mme Simcoe a déclaré que les fonds nécessaires pouvaient être trouvés grâce aux économies réalisées en embauchant des fonctionnaires plutôt que des travailleurs contractuels. M. Potts a déclaré que Mme Sherlock, agente de projets spéciaux, pourrait participer à la discussion et a suggéré qu'elle assiste à la prochaine réunion. Le brigadier-général Doyle a recommandé que cette question soit abordée à l'échelle nationale. </w:t>
      </w:r>
    </w:p>
    <w:p w14:paraId="75D20193" w14:textId="22138C6A" w:rsidR="00C207CE" w:rsidRPr="00C207CE" w:rsidRDefault="00C207CE" w:rsidP="00C207CE">
      <w:pPr>
        <w:pStyle w:val="NormalWeb"/>
        <w:rPr>
          <w:rFonts w:asciiTheme="minorHAnsi" w:hAnsiTheme="minorHAnsi" w:cstheme="minorHAnsi"/>
          <w:sz w:val="22"/>
          <w:szCs w:val="22"/>
          <w:lang w:val="fr-CA"/>
        </w:rPr>
      </w:pPr>
      <w:r>
        <w:rPr>
          <w:rFonts w:asciiTheme="minorHAnsi" w:hAnsiTheme="minorHAnsi" w:cstheme="minorHAnsi"/>
          <w:b/>
          <w:bCs/>
          <w:sz w:val="22"/>
          <w:szCs w:val="22"/>
          <w:lang w:val="fr-CA"/>
        </w:rPr>
        <w:t>Conflit</w:t>
      </w:r>
      <w:r w:rsidRPr="00C207CE">
        <w:rPr>
          <w:rFonts w:asciiTheme="minorHAnsi" w:hAnsiTheme="minorHAnsi" w:cstheme="minorHAnsi"/>
          <w:b/>
          <w:bCs/>
          <w:sz w:val="22"/>
          <w:szCs w:val="22"/>
          <w:lang w:val="fr-CA"/>
        </w:rPr>
        <w:t xml:space="preserve"> IMP à Comox :</w:t>
      </w:r>
      <w:r w:rsidRPr="00C207CE">
        <w:rPr>
          <w:rFonts w:asciiTheme="minorHAnsi" w:hAnsiTheme="minorHAnsi" w:cstheme="minorHAnsi"/>
          <w:sz w:val="22"/>
          <w:szCs w:val="22"/>
          <w:lang w:val="fr-CA"/>
        </w:rPr>
        <w:t xml:space="preserve"> L'UEDN a demandé des précisions sur le suivi de la conformité au contrat concernant le </w:t>
      </w:r>
      <w:r>
        <w:rPr>
          <w:rFonts w:asciiTheme="minorHAnsi" w:hAnsiTheme="minorHAnsi" w:cstheme="minorHAnsi"/>
          <w:sz w:val="22"/>
          <w:szCs w:val="22"/>
          <w:lang w:val="fr-CA"/>
        </w:rPr>
        <w:t>conflit</w:t>
      </w:r>
      <w:r w:rsidRPr="00C207CE">
        <w:rPr>
          <w:rFonts w:asciiTheme="minorHAnsi" w:hAnsiTheme="minorHAnsi" w:cstheme="minorHAnsi"/>
          <w:sz w:val="22"/>
          <w:szCs w:val="22"/>
          <w:lang w:val="fr-CA"/>
        </w:rPr>
        <w:t xml:space="preserve"> IMP à Comox. Le </w:t>
      </w:r>
      <w:proofErr w:type="spellStart"/>
      <w:r w:rsidRPr="00C207CE">
        <w:rPr>
          <w:rFonts w:asciiTheme="minorHAnsi" w:hAnsiTheme="minorHAnsi" w:cstheme="minorHAnsi"/>
          <w:sz w:val="22"/>
          <w:szCs w:val="22"/>
          <w:lang w:val="fr-CA"/>
        </w:rPr>
        <w:t>Lcol</w:t>
      </w:r>
      <w:proofErr w:type="spellEnd"/>
      <w:r w:rsidRPr="00C207CE">
        <w:rPr>
          <w:rFonts w:asciiTheme="minorHAnsi" w:hAnsiTheme="minorHAnsi" w:cstheme="minorHAnsi"/>
          <w:sz w:val="22"/>
          <w:szCs w:val="22"/>
          <w:lang w:val="fr-CA"/>
        </w:rPr>
        <w:t xml:space="preserve"> Allen a répondu que le nom du responsable de la conformité au contrat était disponible. Mme Simcoe a posé des questions sur le financement et a demandé s'il y avait un problème concernant les heures de vol et la formation. Le </w:t>
      </w:r>
      <w:proofErr w:type="spellStart"/>
      <w:r w:rsidRPr="00C207CE">
        <w:rPr>
          <w:rFonts w:asciiTheme="minorHAnsi" w:hAnsiTheme="minorHAnsi" w:cstheme="minorHAnsi"/>
          <w:sz w:val="22"/>
          <w:szCs w:val="22"/>
          <w:lang w:val="fr-CA"/>
        </w:rPr>
        <w:t>Bgén</w:t>
      </w:r>
      <w:proofErr w:type="spellEnd"/>
      <w:r w:rsidRPr="00C207CE">
        <w:rPr>
          <w:rFonts w:asciiTheme="minorHAnsi" w:hAnsiTheme="minorHAnsi" w:cstheme="minorHAnsi"/>
          <w:sz w:val="22"/>
          <w:szCs w:val="22"/>
          <w:lang w:val="fr-CA"/>
        </w:rPr>
        <w:t xml:space="preserve"> Doyle a répondu que nous disposions d'un financement correspondant à nos capacités opérationnelles. </w:t>
      </w:r>
    </w:p>
    <w:p w14:paraId="234DB0C9" w14:textId="3C1ADD84" w:rsidR="00A76FC7" w:rsidRPr="00A76FC7" w:rsidRDefault="00A76FC7" w:rsidP="00A76FC7">
      <w:pPr>
        <w:pStyle w:val="NormalWeb"/>
        <w:spacing w:before="0" w:beforeAutospacing="0" w:after="0" w:afterAutospacing="0"/>
        <w:rPr>
          <w:rFonts w:asciiTheme="minorHAnsi" w:hAnsiTheme="minorHAnsi" w:cstheme="minorHAnsi"/>
          <w:sz w:val="22"/>
          <w:szCs w:val="22"/>
          <w:lang w:val="fr-CA"/>
        </w:rPr>
      </w:pPr>
      <w:r w:rsidRPr="00A76FC7">
        <w:rPr>
          <w:rFonts w:asciiTheme="minorHAnsi" w:hAnsiTheme="minorHAnsi" w:cstheme="minorHAnsi"/>
          <w:b/>
          <w:bCs/>
          <w:sz w:val="22"/>
          <w:szCs w:val="22"/>
          <w:lang w:val="fr-CA"/>
        </w:rPr>
        <w:t xml:space="preserve">Processus </w:t>
      </w:r>
      <w:r>
        <w:rPr>
          <w:rFonts w:asciiTheme="minorHAnsi" w:hAnsiTheme="minorHAnsi" w:cstheme="minorHAnsi"/>
          <w:b/>
          <w:bCs/>
          <w:sz w:val="22"/>
          <w:szCs w:val="22"/>
          <w:lang w:val="fr-CA"/>
        </w:rPr>
        <w:t>PPED</w:t>
      </w:r>
      <w:r w:rsidRPr="00A76FC7">
        <w:rPr>
          <w:rFonts w:asciiTheme="minorHAnsi" w:hAnsiTheme="minorHAnsi" w:cstheme="minorHAnsi"/>
          <w:b/>
          <w:bCs/>
          <w:sz w:val="22"/>
          <w:szCs w:val="22"/>
          <w:lang w:val="fr-CA"/>
        </w:rPr>
        <w:t xml:space="preserve"> (plan de mise en place de l'équipe de défense) –</w:t>
      </w:r>
      <w:r w:rsidRPr="00A76FC7">
        <w:rPr>
          <w:rFonts w:asciiTheme="minorHAnsi" w:hAnsiTheme="minorHAnsi" w:cstheme="minorHAnsi"/>
          <w:sz w:val="22"/>
          <w:szCs w:val="22"/>
          <w:lang w:val="fr-CA"/>
        </w:rPr>
        <w:t xml:space="preserve"> </w:t>
      </w:r>
    </w:p>
    <w:p w14:paraId="7683DCF1" w14:textId="5EB10D3B" w:rsidR="00A76FC7" w:rsidRPr="00A76FC7" w:rsidRDefault="00A76FC7" w:rsidP="00A76FC7">
      <w:pPr>
        <w:pStyle w:val="NormalWeb"/>
        <w:spacing w:before="0" w:beforeAutospacing="0" w:after="0" w:afterAutospacing="0"/>
        <w:rPr>
          <w:rFonts w:asciiTheme="minorHAnsi" w:hAnsiTheme="minorHAnsi" w:cstheme="minorHAnsi"/>
          <w:sz w:val="22"/>
          <w:szCs w:val="22"/>
          <w:lang w:val="fr-CA"/>
        </w:rPr>
      </w:pPr>
      <w:r w:rsidRPr="00A76FC7">
        <w:rPr>
          <w:rFonts w:asciiTheme="minorHAnsi" w:hAnsiTheme="minorHAnsi" w:cstheme="minorHAnsi"/>
          <w:sz w:val="22"/>
          <w:szCs w:val="22"/>
          <w:lang w:val="fr-CA"/>
        </w:rPr>
        <w:t xml:space="preserve">Le colonel </w:t>
      </w:r>
      <w:proofErr w:type="spellStart"/>
      <w:r w:rsidRPr="00A76FC7">
        <w:rPr>
          <w:rFonts w:asciiTheme="minorHAnsi" w:hAnsiTheme="minorHAnsi" w:cstheme="minorHAnsi"/>
          <w:sz w:val="22"/>
          <w:szCs w:val="22"/>
          <w:lang w:val="fr-CA"/>
        </w:rPr>
        <w:t>Neta</w:t>
      </w:r>
      <w:proofErr w:type="spellEnd"/>
      <w:r w:rsidRPr="00A76FC7">
        <w:rPr>
          <w:rFonts w:asciiTheme="minorHAnsi" w:hAnsiTheme="minorHAnsi" w:cstheme="minorHAnsi"/>
          <w:sz w:val="22"/>
          <w:szCs w:val="22"/>
          <w:lang w:val="fr-CA"/>
        </w:rPr>
        <w:t xml:space="preserve"> a expliqué que le </w:t>
      </w:r>
      <w:r>
        <w:rPr>
          <w:rFonts w:asciiTheme="minorHAnsi" w:hAnsiTheme="minorHAnsi" w:cstheme="minorHAnsi"/>
          <w:sz w:val="22"/>
          <w:szCs w:val="22"/>
          <w:lang w:val="fr-CA"/>
        </w:rPr>
        <w:t>PPED</w:t>
      </w:r>
      <w:r w:rsidRPr="00A76FC7">
        <w:rPr>
          <w:rFonts w:asciiTheme="minorHAnsi" w:hAnsiTheme="minorHAnsi" w:cstheme="minorHAnsi"/>
          <w:sz w:val="22"/>
          <w:szCs w:val="22"/>
          <w:lang w:val="fr-CA"/>
        </w:rPr>
        <w:t xml:space="preserve"> est le moyen par lequel l'ARC demande chaque année de nouvelles ressources (MDN, F rég., F </w:t>
      </w:r>
      <w:proofErr w:type="spellStart"/>
      <w:r w:rsidRPr="00A76FC7">
        <w:rPr>
          <w:rFonts w:asciiTheme="minorHAnsi" w:hAnsiTheme="minorHAnsi" w:cstheme="minorHAnsi"/>
          <w:sz w:val="22"/>
          <w:szCs w:val="22"/>
          <w:lang w:val="fr-CA"/>
        </w:rPr>
        <w:t>rés</w:t>
      </w:r>
      <w:proofErr w:type="spellEnd"/>
      <w:r w:rsidRPr="00A76FC7">
        <w:rPr>
          <w:rFonts w:asciiTheme="minorHAnsi" w:hAnsiTheme="minorHAnsi" w:cstheme="minorHAnsi"/>
          <w:sz w:val="22"/>
          <w:szCs w:val="22"/>
          <w:lang w:val="fr-CA"/>
        </w:rPr>
        <w:t xml:space="preserve">.) sur la base de prévisions biennales. Les demandes pour l'automne 2024 doivent être soumises pour que les effets se fassent sentir à l'été 2026, ce qui ralentit le processus. Les projets liés à la modernisation (p. ex. les besoins futurs en matière d'avions de combat) ont les meilleures chances d'aboutir, car le </w:t>
      </w:r>
      <w:r>
        <w:rPr>
          <w:rFonts w:asciiTheme="minorHAnsi" w:hAnsiTheme="minorHAnsi" w:cstheme="minorHAnsi"/>
          <w:sz w:val="22"/>
          <w:szCs w:val="22"/>
          <w:lang w:val="fr-CA"/>
        </w:rPr>
        <w:t>PPED</w:t>
      </w:r>
      <w:r w:rsidRPr="00A76FC7">
        <w:rPr>
          <w:rFonts w:asciiTheme="minorHAnsi" w:hAnsiTheme="minorHAnsi" w:cstheme="minorHAnsi"/>
          <w:sz w:val="22"/>
          <w:szCs w:val="22"/>
          <w:lang w:val="fr-CA"/>
        </w:rPr>
        <w:t xml:space="preserve"> est la principale voie pour ces demandes. Le processus sert principalement à signaler la demande. Le </w:t>
      </w:r>
      <w:proofErr w:type="spellStart"/>
      <w:r w:rsidRPr="00A76FC7">
        <w:rPr>
          <w:rFonts w:asciiTheme="minorHAnsi" w:hAnsiTheme="minorHAnsi" w:cstheme="minorHAnsi"/>
          <w:sz w:val="22"/>
          <w:szCs w:val="22"/>
          <w:lang w:val="fr-CA"/>
        </w:rPr>
        <w:t>Bgén</w:t>
      </w:r>
      <w:proofErr w:type="spellEnd"/>
      <w:r w:rsidRPr="00A76FC7">
        <w:rPr>
          <w:rFonts w:asciiTheme="minorHAnsi" w:hAnsiTheme="minorHAnsi" w:cstheme="minorHAnsi"/>
          <w:sz w:val="22"/>
          <w:szCs w:val="22"/>
          <w:lang w:val="fr-CA"/>
        </w:rPr>
        <w:t xml:space="preserve"> Doyle a fait remarquer que même si des demandes peuvent être faites, leur approbation n'est pas garantie. Les demandes de croissance de l</w:t>
      </w:r>
      <w:r>
        <w:rPr>
          <w:rFonts w:asciiTheme="minorHAnsi" w:hAnsiTheme="minorHAnsi" w:cstheme="minorHAnsi"/>
          <w:sz w:val="22"/>
          <w:szCs w:val="22"/>
          <w:lang w:val="fr-CA"/>
        </w:rPr>
        <w:t>’ARC</w:t>
      </w:r>
      <w:r w:rsidRPr="00A76FC7">
        <w:rPr>
          <w:rFonts w:asciiTheme="minorHAnsi" w:hAnsiTheme="minorHAnsi" w:cstheme="minorHAnsi"/>
          <w:sz w:val="22"/>
          <w:szCs w:val="22"/>
          <w:lang w:val="fr-CA"/>
        </w:rPr>
        <w:t xml:space="preserve"> sont transmises au bureau du CVSM pour être classées par ordre de priorité. Les prévisions sur deux ans offrent une visibilité limitée aux niveaux opérationnel et tactique. Lors des demandes de postes, l'accent est mis à la fois sur les rôles au sein des FAC et sur les rôles civils. La dernière demande au titre du </w:t>
      </w:r>
      <w:r>
        <w:rPr>
          <w:rFonts w:asciiTheme="minorHAnsi" w:hAnsiTheme="minorHAnsi" w:cstheme="minorHAnsi"/>
          <w:sz w:val="22"/>
          <w:szCs w:val="22"/>
          <w:lang w:val="fr-CA"/>
        </w:rPr>
        <w:t>PPED</w:t>
      </w:r>
      <w:r w:rsidRPr="00A76FC7">
        <w:rPr>
          <w:rFonts w:asciiTheme="minorHAnsi" w:hAnsiTheme="minorHAnsi" w:cstheme="minorHAnsi"/>
          <w:sz w:val="22"/>
          <w:szCs w:val="22"/>
          <w:lang w:val="fr-CA"/>
        </w:rPr>
        <w:t xml:space="preserve"> portait sur 150 postes à tous les niveaux des escadres. L'avenir du projet d'avion de combat reste incertain, les besoins en personnel évoluant constamment en fonction des besoins de croissance. </w:t>
      </w:r>
    </w:p>
    <w:p w14:paraId="0812BDA4" w14:textId="6FED7601" w:rsidR="0052081B" w:rsidRPr="00A76FC7" w:rsidRDefault="0052081B" w:rsidP="0052081B">
      <w:pPr>
        <w:autoSpaceDE w:val="0"/>
        <w:autoSpaceDN w:val="0"/>
        <w:adjustRightInd w:val="0"/>
        <w:spacing w:after="0" w:line="240" w:lineRule="auto"/>
        <w:rPr>
          <w:rFonts w:eastAsiaTheme="minorHAnsi" w:cstheme="minorHAnsi"/>
          <w:color w:val="000000"/>
          <w:lang w:val="fr-CA" w:eastAsia="en-US"/>
        </w:rPr>
      </w:pPr>
    </w:p>
    <w:p w14:paraId="574D08F5" w14:textId="77777777" w:rsidR="00A76FC7" w:rsidRPr="00A76FC7" w:rsidRDefault="00A76FC7" w:rsidP="00A76FC7">
      <w:pPr>
        <w:pStyle w:val="NormalWeb"/>
        <w:spacing w:before="0" w:beforeAutospacing="0" w:after="0" w:afterAutospacing="0"/>
        <w:rPr>
          <w:rFonts w:asciiTheme="minorHAnsi" w:hAnsiTheme="minorHAnsi" w:cstheme="minorHAnsi"/>
          <w:sz w:val="22"/>
          <w:szCs w:val="22"/>
          <w:lang w:val="fr-CA"/>
        </w:rPr>
      </w:pPr>
      <w:r w:rsidRPr="00A76FC7">
        <w:rPr>
          <w:rFonts w:asciiTheme="minorHAnsi" w:hAnsiTheme="minorHAnsi" w:cstheme="minorHAnsi"/>
          <w:b/>
          <w:bCs/>
          <w:sz w:val="22"/>
          <w:szCs w:val="22"/>
          <w:lang w:val="fr-CA"/>
        </w:rPr>
        <w:t>Budgets de formation/plans d'apprentissage</w:t>
      </w:r>
    </w:p>
    <w:p w14:paraId="415D88A7" w14:textId="0756473F" w:rsidR="00A76FC7" w:rsidRPr="00A76FC7" w:rsidRDefault="00A76FC7" w:rsidP="00A76FC7">
      <w:pPr>
        <w:pStyle w:val="NormalWeb"/>
        <w:spacing w:before="0" w:beforeAutospacing="0" w:after="0" w:afterAutospacing="0"/>
        <w:rPr>
          <w:rFonts w:asciiTheme="minorHAnsi" w:hAnsiTheme="minorHAnsi" w:cstheme="minorHAnsi"/>
          <w:sz w:val="22"/>
          <w:szCs w:val="22"/>
          <w:lang w:val="fr-CA"/>
        </w:rPr>
      </w:pPr>
      <w:r w:rsidRPr="00A76FC7">
        <w:rPr>
          <w:rFonts w:asciiTheme="minorHAnsi" w:hAnsiTheme="minorHAnsi" w:cstheme="minorHAnsi"/>
          <w:sz w:val="22"/>
          <w:szCs w:val="22"/>
          <w:lang w:val="fr-CA"/>
        </w:rPr>
        <w:t>L'UEDN a cité l'exemple de la demande de formation FR1</w:t>
      </w:r>
      <w:r>
        <w:rPr>
          <w:rFonts w:asciiTheme="minorHAnsi" w:hAnsiTheme="minorHAnsi" w:cstheme="minorHAnsi"/>
          <w:sz w:val="22"/>
          <w:szCs w:val="22"/>
          <w:lang w:val="fr-CA"/>
        </w:rPr>
        <w:t xml:space="preserve"> (pompier)</w:t>
      </w:r>
      <w:r w:rsidRPr="00A76FC7">
        <w:rPr>
          <w:rFonts w:asciiTheme="minorHAnsi" w:hAnsiTheme="minorHAnsi" w:cstheme="minorHAnsi"/>
          <w:sz w:val="22"/>
          <w:szCs w:val="22"/>
          <w:lang w:val="fr-CA"/>
        </w:rPr>
        <w:t xml:space="preserve"> de </w:t>
      </w:r>
      <w:proofErr w:type="spellStart"/>
      <w:r w:rsidRPr="00A76FC7">
        <w:rPr>
          <w:rFonts w:asciiTheme="minorHAnsi" w:hAnsiTheme="minorHAnsi" w:cstheme="minorHAnsi"/>
          <w:sz w:val="22"/>
          <w:szCs w:val="22"/>
          <w:lang w:val="fr-CA"/>
        </w:rPr>
        <w:t>Dundurn</w:t>
      </w:r>
      <w:proofErr w:type="spellEnd"/>
      <w:r w:rsidRPr="00A76FC7">
        <w:rPr>
          <w:rFonts w:asciiTheme="minorHAnsi" w:hAnsiTheme="minorHAnsi" w:cstheme="minorHAnsi"/>
          <w:sz w:val="22"/>
          <w:szCs w:val="22"/>
          <w:lang w:val="fr-CA"/>
        </w:rPr>
        <w:t xml:space="preserve">, qui représentait une part importante du budget de formation alloué aux fonctionnaires de la 17e Escadre. L'UEDN s'est </w:t>
      </w:r>
      <w:proofErr w:type="gramStart"/>
      <w:r w:rsidRPr="00A76FC7">
        <w:rPr>
          <w:rFonts w:asciiTheme="minorHAnsi" w:hAnsiTheme="minorHAnsi" w:cstheme="minorHAnsi"/>
          <w:sz w:val="22"/>
          <w:szCs w:val="22"/>
          <w:lang w:val="fr-CA"/>
        </w:rPr>
        <w:t>dite</w:t>
      </w:r>
      <w:proofErr w:type="gramEnd"/>
      <w:r w:rsidRPr="00A76FC7">
        <w:rPr>
          <w:rFonts w:asciiTheme="minorHAnsi" w:hAnsiTheme="minorHAnsi" w:cstheme="minorHAnsi"/>
          <w:sz w:val="22"/>
          <w:szCs w:val="22"/>
          <w:lang w:val="fr-CA"/>
        </w:rPr>
        <w:t xml:space="preserve"> préoccupée par la réduction notable du budget de formation. Le </w:t>
      </w:r>
      <w:proofErr w:type="spellStart"/>
      <w:r w:rsidRPr="00A76FC7">
        <w:rPr>
          <w:rFonts w:asciiTheme="minorHAnsi" w:hAnsiTheme="minorHAnsi" w:cstheme="minorHAnsi"/>
          <w:sz w:val="22"/>
          <w:szCs w:val="22"/>
          <w:lang w:val="fr-CA"/>
        </w:rPr>
        <w:t>Bgén</w:t>
      </w:r>
      <w:proofErr w:type="spellEnd"/>
      <w:r w:rsidRPr="00A76FC7">
        <w:rPr>
          <w:rFonts w:asciiTheme="minorHAnsi" w:hAnsiTheme="minorHAnsi" w:cstheme="minorHAnsi"/>
          <w:sz w:val="22"/>
          <w:szCs w:val="22"/>
          <w:lang w:val="fr-CA"/>
        </w:rPr>
        <w:t xml:space="preserve"> Doyle a recommandé de s'adresser aux échelons inférieurs (commandants d'escadre et commandants d'unité), car ce sont les escadres qui gèrent les budgets et qu'il s'agit davantage d'une question tactique. Mme Simcoe a confirmé qu'ils consulteraient les présidents</w:t>
      </w:r>
      <w:r>
        <w:rPr>
          <w:rFonts w:asciiTheme="minorHAnsi" w:hAnsiTheme="minorHAnsi" w:cstheme="minorHAnsi"/>
          <w:sz w:val="22"/>
          <w:szCs w:val="22"/>
          <w:lang w:val="fr-CA"/>
        </w:rPr>
        <w:t>-es des sections locales</w:t>
      </w:r>
      <w:r w:rsidRPr="00A76FC7">
        <w:rPr>
          <w:rFonts w:asciiTheme="minorHAnsi" w:hAnsiTheme="minorHAnsi" w:cstheme="minorHAnsi"/>
          <w:sz w:val="22"/>
          <w:szCs w:val="22"/>
          <w:lang w:val="fr-CA"/>
        </w:rPr>
        <w:t xml:space="preserve"> des LMCC de niveau 3. Le </w:t>
      </w:r>
      <w:proofErr w:type="spellStart"/>
      <w:r w:rsidRPr="00A76FC7">
        <w:rPr>
          <w:rFonts w:asciiTheme="minorHAnsi" w:hAnsiTheme="minorHAnsi" w:cstheme="minorHAnsi"/>
          <w:sz w:val="22"/>
          <w:szCs w:val="22"/>
          <w:lang w:val="fr-CA"/>
        </w:rPr>
        <w:t>Lcol</w:t>
      </w:r>
      <w:proofErr w:type="spellEnd"/>
      <w:r w:rsidRPr="00A76FC7">
        <w:rPr>
          <w:rFonts w:asciiTheme="minorHAnsi" w:hAnsiTheme="minorHAnsi" w:cstheme="minorHAnsi"/>
          <w:sz w:val="22"/>
          <w:szCs w:val="22"/>
          <w:lang w:val="fr-CA"/>
        </w:rPr>
        <w:t xml:space="preserve"> Nicholson a fait remarquer que les demandes refusées ne font pas l'objet d'un suivi, car elles sont traitées au cas par cas au niveau local, le plafond du TD étant utilisé pour gérer les fonds. Le </w:t>
      </w:r>
      <w:proofErr w:type="spellStart"/>
      <w:r w:rsidRPr="00A76FC7">
        <w:rPr>
          <w:rFonts w:asciiTheme="minorHAnsi" w:hAnsiTheme="minorHAnsi" w:cstheme="minorHAnsi"/>
          <w:sz w:val="22"/>
          <w:szCs w:val="22"/>
          <w:lang w:val="fr-CA"/>
        </w:rPr>
        <w:t>capt</w:t>
      </w:r>
      <w:proofErr w:type="spellEnd"/>
      <w:r w:rsidRPr="00A76FC7">
        <w:rPr>
          <w:rFonts w:asciiTheme="minorHAnsi" w:hAnsiTheme="minorHAnsi" w:cstheme="minorHAnsi"/>
          <w:sz w:val="22"/>
          <w:szCs w:val="22"/>
          <w:lang w:val="fr-CA"/>
        </w:rPr>
        <w:t xml:space="preserve"> Bryant a mentionné que les augmentations du TD sont généralement justifiées et approuvées sans qu'aucun problème ne soit signalé à la 2e SC. </w:t>
      </w:r>
    </w:p>
    <w:p w14:paraId="05A36415" w14:textId="2C2CAAE3" w:rsidR="0052081B" w:rsidRPr="00A76FC7" w:rsidRDefault="0052081B" w:rsidP="0052081B">
      <w:pPr>
        <w:autoSpaceDE w:val="0"/>
        <w:autoSpaceDN w:val="0"/>
        <w:adjustRightInd w:val="0"/>
        <w:spacing w:after="0" w:line="240" w:lineRule="auto"/>
        <w:rPr>
          <w:rFonts w:eastAsiaTheme="minorHAnsi" w:cstheme="minorHAnsi"/>
          <w:color w:val="000000"/>
          <w:lang w:val="fr-CA" w:eastAsia="en-US"/>
        </w:rPr>
      </w:pPr>
    </w:p>
    <w:p w14:paraId="5C8255AA" w14:textId="77777777" w:rsidR="00A76FC7" w:rsidRPr="00A76FC7" w:rsidRDefault="00A76FC7" w:rsidP="00A76FC7">
      <w:pPr>
        <w:pStyle w:val="NormalWeb"/>
        <w:spacing w:before="0" w:beforeAutospacing="0" w:after="0" w:afterAutospacing="0"/>
        <w:rPr>
          <w:rFonts w:asciiTheme="minorHAnsi" w:hAnsiTheme="minorHAnsi" w:cstheme="minorHAnsi"/>
          <w:sz w:val="22"/>
          <w:szCs w:val="22"/>
          <w:lang w:val="fr-CA"/>
        </w:rPr>
      </w:pPr>
      <w:r w:rsidRPr="00A76FC7">
        <w:rPr>
          <w:rFonts w:asciiTheme="minorHAnsi" w:hAnsiTheme="minorHAnsi" w:cstheme="minorHAnsi"/>
          <w:b/>
          <w:bCs/>
          <w:sz w:val="22"/>
          <w:szCs w:val="22"/>
          <w:lang w:val="fr-CA"/>
        </w:rPr>
        <w:lastRenderedPageBreak/>
        <w:t>Inventaire des sites contaminés :</w:t>
      </w:r>
    </w:p>
    <w:p w14:paraId="0F1D508C" w14:textId="77777777" w:rsidR="00A76FC7" w:rsidRPr="00A76FC7" w:rsidRDefault="00A76FC7" w:rsidP="00A76FC7">
      <w:pPr>
        <w:pStyle w:val="NormalWeb"/>
        <w:spacing w:before="0" w:beforeAutospacing="0" w:after="0" w:afterAutospacing="0"/>
        <w:rPr>
          <w:rFonts w:asciiTheme="minorHAnsi" w:hAnsiTheme="minorHAnsi" w:cstheme="minorHAnsi"/>
          <w:sz w:val="22"/>
          <w:szCs w:val="22"/>
          <w:lang w:val="fr-CA"/>
        </w:rPr>
      </w:pPr>
      <w:r w:rsidRPr="00A76FC7">
        <w:rPr>
          <w:rFonts w:asciiTheme="minorHAnsi" w:hAnsiTheme="minorHAnsi" w:cstheme="minorHAnsi"/>
          <w:sz w:val="22"/>
          <w:szCs w:val="22"/>
          <w:lang w:val="fr-CA"/>
        </w:rPr>
        <w:t xml:space="preserve">L'UEDN a cité l'exemple de Moose </w:t>
      </w:r>
      <w:proofErr w:type="spellStart"/>
      <w:r w:rsidRPr="00A76FC7">
        <w:rPr>
          <w:rFonts w:asciiTheme="minorHAnsi" w:hAnsiTheme="minorHAnsi" w:cstheme="minorHAnsi"/>
          <w:sz w:val="22"/>
          <w:szCs w:val="22"/>
          <w:lang w:val="fr-CA"/>
        </w:rPr>
        <w:t>Jaw</w:t>
      </w:r>
      <w:proofErr w:type="spellEnd"/>
      <w:r w:rsidRPr="00A76FC7">
        <w:rPr>
          <w:rFonts w:asciiTheme="minorHAnsi" w:hAnsiTheme="minorHAnsi" w:cstheme="minorHAnsi"/>
          <w:sz w:val="22"/>
          <w:szCs w:val="22"/>
          <w:lang w:val="fr-CA"/>
        </w:rPr>
        <w:t>, où le commandant de la division a coopéré pour répondre aux préoccupations d'un employé. Des préoccupations ont également été signalées aux députés locaux au sujet de sites contaminés. Les FAC ont été invitées à prendre la parole à la Chambre des communes au sujet de l'évaluation des sites contaminés dans l'ensemble du MDN. Le ministère des Sites contaminés est impliqué et, bien que des tests aient été observés à la 15e Escadre, le DCS a pris le relais. Les commentaires du Comité de santé et de sécurité de la 15e Escadre sont en attente. L'UEDN a signalé des problèmes similaires à Gagetown et à North Bay, soulignant l'ampleur du problème. Elle a également demandé s'il existe une obligation légale d'informer le personnel travaillant sur des sites contaminés (droit de savoir), mais le SMA(IE) n'a pas encore répondu.</w:t>
      </w:r>
    </w:p>
    <w:p w14:paraId="72A7D303" w14:textId="52A2E93F" w:rsidR="00A76FC7" w:rsidRPr="00A76FC7" w:rsidRDefault="00A76FC7" w:rsidP="00A76FC7">
      <w:pPr>
        <w:pStyle w:val="NormalWeb"/>
        <w:rPr>
          <w:rFonts w:asciiTheme="minorHAnsi" w:hAnsiTheme="minorHAnsi" w:cstheme="minorHAnsi"/>
          <w:sz w:val="22"/>
          <w:szCs w:val="22"/>
          <w:lang w:val="fr-CA"/>
        </w:rPr>
      </w:pPr>
      <w:r w:rsidRPr="00A76FC7">
        <w:rPr>
          <w:rFonts w:asciiTheme="minorHAnsi" w:hAnsiTheme="minorHAnsi" w:cstheme="minorHAnsi"/>
          <w:sz w:val="22"/>
          <w:szCs w:val="22"/>
          <w:lang w:val="fr-CA"/>
        </w:rPr>
        <w:t xml:space="preserve">M. Potts a souligné la nécessité d'informer les gens de ces risques afin qu'ils puissent y faire face. Le </w:t>
      </w:r>
      <w:proofErr w:type="spellStart"/>
      <w:r w:rsidRPr="00A76FC7">
        <w:rPr>
          <w:rFonts w:asciiTheme="minorHAnsi" w:hAnsiTheme="minorHAnsi" w:cstheme="minorHAnsi"/>
          <w:sz w:val="22"/>
          <w:szCs w:val="22"/>
          <w:lang w:val="fr-CA"/>
        </w:rPr>
        <w:t>Lcol</w:t>
      </w:r>
      <w:proofErr w:type="spellEnd"/>
      <w:r w:rsidRPr="00A76FC7">
        <w:rPr>
          <w:rFonts w:asciiTheme="minorHAnsi" w:hAnsiTheme="minorHAnsi" w:cstheme="minorHAnsi"/>
          <w:sz w:val="22"/>
          <w:szCs w:val="22"/>
          <w:lang w:val="fr-CA"/>
        </w:rPr>
        <w:t xml:space="preserve"> Lemon a déclaré que l</w:t>
      </w:r>
      <w:r>
        <w:rPr>
          <w:rFonts w:asciiTheme="minorHAnsi" w:hAnsiTheme="minorHAnsi" w:cstheme="minorHAnsi"/>
          <w:sz w:val="22"/>
          <w:szCs w:val="22"/>
          <w:lang w:val="fr-CA"/>
        </w:rPr>
        <w:t xml:space="preserve">e SMA </w:t>
      </w:r>
      <w:r w:rsidRPr="00A76FC7">
        <w:rPr>
          <w:rFonts w:asciiTheme="minorHAnsi" w:hAnsiTheme="minorHAnsi" w:cstheme="minorHAnsi"/>
          <w:sz w:val="22"/>
          <w:szCs w:val="22"/>
          <w:lang w:val="fr-CA"/>
        </w:rPr>
        <w:t xml:space="preserve">(IE) est responsable de la durabilité environnementale et communique les informations pertinentes aux communautés locales selon les besoins. Le </w:t>
      </w:r>
      <w:proofErr w:type="spellStart"/>
      <w:r w:rsidRPr="00A76FC7">
        <w:rPr>
          <w:rFonts w:asciiTheme="minorHAnsi" w:hAnsiTheme="minorHAnsi" w:cstheme="minorHAnsi"/>
          <w:sz w:val="22"/>
          <w:szCs w:val="22"/>
          <w:lang w:val="fr-CA"/>
        </w:rPr>
        <w:t>Lcol</w:t>
      </w:r>
      <w:proofErr w:type="spellEnd"/>
      <w:r w:rsidRPr="00A76FC7">
        <w:rPr>
          <w:rFonts w:asciiTheme="minorHAnsi" w:hAnsiTheme="minorHAnsi" w:cstheme="minorHAnsi"/>
          <w:sz w:val="22"/>
          <w:szCs w:val="22"/>
          <w:lang w:val="fr-CA"/>
        </w:rPr>
        <w:t xml:space="preserve"> Lemon a mentionné un outil web qui permet de suivre l'état de tous les bâtiments du MDN et va vérifier si une base de données est disponible. Le </w:t>
      </w:r>
      <w:proofErr w:type="spellStart"/>
      <w:r w:rsidRPr="00A76FC7">
        <w:rPr>
          <w:rFonts w:asciiTheme="minorHAnsi" w:hAnsiTheme="minorHAnsi" w:cstheme="minorHAnsi"/>
          <w:sz w:val="22"/>
          <w:szCs w:val="22"/>
          <w:lang w:val="fr-CA"/>
        </w:rPr>
        <w:t>Bgén</w:t>
      </w:r>
      <w:proofErr w:type="spellEnd"/>
      <w:r w:rsidRPr="00A76FC7">
        <w:rPr>
          <w:rFonts w:asciiTheme="minorHAnsi" w:hAnsiTheme="minorHAnsi" w:cstheme="minorHAnsi"/>
          <w:sz w:val="22"/>
          <w:szCs w:val="22"/>
          <w:lang w:val="fr-CA"/>
        </w:rPr>
        <w:t xml:space="preserve"> Doyle a demandé au </w:t>
      </w:r>
      <w:proofErr w:type="spellStart"/>
      <w:r w:rsidRPr="00A76FC7">
        <w:rPr>
          <w:rFonts w:asciiTheme="minorHAnsi" w:hAnsiTheme="minorHAnsi" w:cstheme="minorHAnsi"/>
          <w:sz w:val="22"/>
          <w:szCs w:val="22"/>
          <w:lang w:val="fr-CA"/>
        </w:rPr>
        <w:t>Lcol</w:t>
      </w:r>
      <w:proofErr w:type="spellEnd"/>
      <w:r w:rsidRPr="00A76FC7">
        <w:rPr>
          <w:rFonts w:asciiTheme="minorHAnsi" w:hAnsiTheme="minorHAnsi" w:cstheme="minorHAnsi"/>
          <w:sz w:val="22"/>
          <w:szCs w:val="22"/>
          <w:lang w:val="fr-CA"/>
        </w:rPr>
        <w:t xml:space="preserve"> Lemon de fournir le procès-verbal avec les liens.</w:t>
      </w:r>
    </w:p>
    <w:p w14:paraId="2B571739" w14:textId="77777777" w:rsidR="00A76FC7" w:rsidRPr="00A76FC7" w:rsidRDefault="00A76FC7" w:rsidP="00A76FC7">
      <w:pPr>
        <w:pStyle w:val="NormalWeb"/>
        <w:rPr>
          <w:rFonts w:asciiTheme="minorHAnsi" w:hAnsiTheme="minorHAnsi" w:cstheme="minorHAnsi"/>
          <w:sz w:val="22"/>
          <w:szCs w:val="22"/>
          <w:lang w:val="fr-CA"/>
        </w:rPr>
      </w:pPr>
      <w:r w:rsidRPr="00A76FC7">
        <w:rPr>
          <w:rFonts w:asciiTheme="minorHAnsi" w:hAnsiTheme="minorHAnsi" w:cstheme="minorHAnsi"/>
          <w:sz w:val="22"/>
          <w:szCs w:val="22"/>
          <w:lang w:val="fr-CA"/>
        </w:rPr>
        <w:t xml:space="preserve">Mme Simcoe a fait remarquer que Moose </w:t>
      </w:r>
      <w:proofErr w:type="spellStart"/>
      <w:r w:rsidRPr="00A76FC7">
        <w:rPr>
          <w:rFonts w:asciiTheme="minorHAnsi" w:hAnsiTheme="minorHAnsi" w:cstheme="minorHAnsi"/>
          <w:sz w:val="22"/>
          <w:szCs w:val="22"/>
          <w:lang w:val="fr-CA"/>
        </w:rPr>
        <w:t>Jaw</w:t>
      </w:r>
      <w:proofErr w:type="spellEnd"/>
      <w:r w:rsidRPr="00A76FC7">
        <w:rPr>
          <w:rFonts w:asciiTheme="minorHAnsi" w:hAnsiTheme="minorHAnsi" w:cstheme="minorHAnsi"/>
          <w:sz w:val="22"/>
          <w:szCs w:val="22"/>
          <w:lang w:val="fr-CA"/>
        </w:rPr>
        <w:t xml:space="preserve"> bénéficie du soutien d'un agent environnemental de </w:t>
      </w:r>
      <w:proofErr w:type="spellStart"/>
      <w:r w:rsidRPr="00A76FC7">
        <w:rPr>
          <w:rFonts w:asciiTheme="minorHAnsi" w:hAnsiTheme="minorHAnsi" w:cstheme="minorHAnsi"/>
          <w:sz w:val="22"/>
          <w:szCs w:val="22"/>
          <w:lang w:val="fr-CA"/>
        </w:rPr>
        <w:t>Dundurn</w:t>
      </w:r>
      <w:proofErr w:type="spellEnd"/>
      <w:r w:rsidRPr="00A76FC7">
        <w:rPr>
          <w:rFonts w:asciiTheme="minorHAnsi" w:hAnsiTheme="minorHAnsi" w:cstheme="minorHAnsi"/>
          <w:sz w:val="22"/>
          <w:szCs w:val="22"/>
          <w:lang w:val="fr-CA"/>
        </w:rPr>
        <w:t xml:space="preserve">, ajoutant que la 15e Escadre pourrait avoir besoin de son propre agent environnemental. Le </w:t>
      </w:r>
      <w:proofErr w:type="spellStart"/>
      <w:r w:rsidRPr="00A76FC7">
        <w:rPr>
          <w:rFonts w:asciiTheme="minorHAnsi" w:hAnsiTheme="minorHAnsi" w:cstheme="minorHAnsi"/>
          <w:sz w:val="22"/>
          <w:szCs w:val="22"/>
          <w:lang w:val="fr-CA"/>
        </w:rPr>
        <w:t>lcol</w:t>
      </w:r>
      <w:proofErr w:type="spellEnd"/>
      <w:r w:rsidRPr="00A76FC7">
        <w:rPr>
          <w:rFonts w:asciiTheme="minorHAnsi" w:hAnsiTheme="minorHAnsi" w:cstheme="minorHAnsi"/>
          <w:sz w:val="22"/>
          <w:szCs w:val="22"/>
          <w:lang w:val="fr-CA"/>
        </w:rPr>
        <w:t xml:space="preserve"> </w:t>
      </w:r>
      <w:proofErr w:type="spellStart"/>
      <w:r w:rsidRPr="00A76FC7">
        <w:rPr>
          <w:rFonts w:asciiTheme="minorHAnsi" w:hAnsiTheme="minorHAnsi" w:cstheme="minorHAnsi"/>
          <w:sz w:val="22"/>
          <w:szCs w:val="22"/>
          <w:lang w:val="fr-CA"/>
        </w:rPr>
        <w:t>Nicholason</w:t>
      </w:r>
      <w:proofErr w:type="spellEnd"/>
      <w:r w:rsidRPr="00A76FC7">
        <w:rPr>
          <w:rFonts w:asciiTheme="minorHAnsi" w:hAnsiTheme="minorHAnsi" w:cstheme="minorHAnsi"/>
          <w:sz w:val="22"/>
          <w:szCs w:val="22"/>
          <w:lang w:val="fr-CA"/>
        </w:rPr>
        <w:t xml:space="preserve"> a déclaré que la 2e DFC ne suivait pas cette question, mais qu'elle allait en référer au commandant de la 15e Escadre. M. Potts a souligné que la deuxième partie du Code canadien du travail exige que la direction informe les travailleurs lorsqu'ils se trouvent sur un site contaminé. Le col </w:t>
      </w:r>
      <w:proofErr w:type="spellStart"/>
      <w:r w:rsidRPr="00A76FC7">
        <w:rPr>
          <w:rFonts w:asciiTheme="minorHAnsi" w:hAnsiTheme="minorHAnsi" w:cstheme="minorHAnsi"/>
          <w:sz w:val="22"/>
          <w:szCs w:val="22"/>
          <w:lang w:val="fr-CA"/>
        </w:rPr>
        <w:t>Neta</w:t>
      </w:r>
      <w:proofErr w:type="spellEnd"/>
      <w:r w:rsidRPr="00A76FC7">
        <w:rPr>
          <w:rFonts w:asciiTheme="minorHAnsi" w:hAnsiTheme="minorHAnsi" w:cstheme="minorHAnsi"/>
          <w:sz w:val="22"/>
          <w:szCs w:val="22"/>
          <w:lang w:val="fr-CA"/>
        </w:rPr>
        <w:t xml:space="preserve"> se penchera sur la question du « droit de savoir » avec le </w:t>
      </w:r>
      <w:proofErr w:type="spellStart"/>
      <w:r w:rsidRPr="00A76FC7">
        <w:rPr>
          <w:rFonts w:asciiTheme="minorHAnsi" w:hAnsiTheme="minorHAnsi" w:cstheme="minorHAnsi"/>
          <w:sz w:val="22"/>
          <w:szCs w:val="22"/>
          <w:lang w:val="fr-CA"/>
        </w:rPr>
        <w:t>lcol</w:t>
      </w:r>
      <w:proofErr w:type="spellEnd"/>
      <w:r w:rsidRPr="00A76FC7">
        <w:rPr>
          <w:rFonts w:asciiTheme="minorHAnsi" w:hAnsiTheme="minorHAnsi" w:cstheme="minorHAnsi"/>
          <w:sz w:val="22"/>
          <w:szCs w:val="22"/>
          <w:lang w:val="fr-CA"/>
        </w:rPr>
        <w:t xml:space="preserve"> Lemon. </w:t>
      </w:r>
    </w:p>
    <w:p w14:paraId="75851AA6" w14:textId="77777777" w:rsidR="0052081B" w:rsidRPr="00A76FC7" w:rsidRDefault="0052081B" w:rsidP="00F53977">
      <w:pPr>
        <w:pStyle w:val="Default"/>
        <w:rPr>
          <w:rFonts w:asciiTheme="minorHAnsi" w:eastAsiaTheme="minorHAnsi" w:hAnsiTheme="minorHAnsi" w:cstheme="minorHAnsi"/>
          <w:lang w:val="fr-CA" w:eastAsia="en-US"/>
        </w:rPr>
      </w:pPr>
    </w:p>
    <w:p w14:paraId="358A635A" w14:textId="6A0E074C" w:rsidR="008A456B" w:rsidRPr="00A76FC7" w:rsidRDefault="004E7815" w:rsidP="004E7815">
      <w:pPr>
        <w:pStyle w:val="Default"/>
        <w:rPr>
          <w:rFonts w:asciiTheme="minorHAnsi" w:eastAsia="Times New Roman" w:hAnsiTheme="minorHAnsi" w:cstheme="minorHAnsi"/>
          <w:lang w:val="fr-CA"/>
        </w:rPr>
      </w:pPr>
      <w:r w:rsidRPr="00A76FC7">
        <w:rPr>
          <w:rFonts w:asciiTheme="minorHAnsi" w:hAnsiTheme="minorHAnsi" w:cstheme="minorHAnsi"/>
          <w:b/>
          <w:bCs/>
          <w:lang w:val="fr-CA"/>
        </w:rPr>
        <w:t>Respect</w:t>
      </w:r>
      <w:r w:rsidR="00A76FC7" w:rsidRPr="00A76FC7">
        <w:rPr>
          <w:rFonts w:asciiTheme="minorHAnsi" w:hAnsiTheme="minorHAnsi" w:cstheme="minorHAnsi"/>
          <w:b/>
          <w:bCs/>
          <w:lang w:val="fr-CA"/>
        </w:rPr>
        <w:t>ue</w:t>
      </w:r>
      <w:r w:rsidR="00A76FC7">
        <w:rPr>
          <w:rFonts w:asciiTheme="minorHAnsi" w:hAnsiTheme="minorHAnsi" w:cstheme="minorHAnsi"/>
          <w:b/>
          <w:bCs/>
          <w:lang w:val="fr-CA"/>
        </w:rPr>
        <w:t>usement soumis par</w:t>
      </w:r>
    </w:p>
    <w:p w14:paraId="24A9DF2B" w14:textId="0227378A" w:rsidR="004E7815" w:rsidRPr="00A76FC7" w:rsidRDefault="004E7815" w:rsidP="004E7815">
      <w:pPr>
        <w:pStyle w:val="Default"/>
        <w:rPr>
          <w:rFonts w:asciiTheme="minorHAnsi" w:eastAsia="Times New Roman" w:hAnsiTheme="minorHAnsi" w:cstheme="minorHAnsi"/>
          <w:lang w:val="fr-CA"/>
        </w:rPr>
      </w:pPr>
      <w:r w:rsidRPr="0052081B">
        <w:rPr>
          <w:rFonts w:asciiTheme="minorHAnsi" w:hAnsiTheme="minorHAnsi" w:cstheme="minorHAnsi"/>
          <w:lang w:val="nl-NL"/>
        </w:rPr>
        <w:t>Mona Simcoe</w:t>
      </w:r>
      <w:r w:rsidRPr="00A76FC7">
        <w:rPr>
          <w:rFonts w:asciiTheme="minorHAnsi" w:hAnsiTheme="minorHAnsi" w:cstheme="minorHAnsi"/>
          <w:lang w:val="fr-CA"/>
        </w:rPr>
        <w:t xml:space="preserve"> VP MB/</w:t>
      </w:r>
      <w:proofErr w:type="spellStart"/>
      <w:r w:rsidRPr="00A76FC7">
        <w:rPr>
          <w:rFonts w:asciiTheme="minorHAnsi" w:hAnsiTheme="minorHAnsi" w:cstheme="minorHAnsi"/>
          <w:lang w:val="fr-CA"/>
        </w:rPr>
        <w:t>Sask</w:t>
      </w:r>
      <w:proofErr w:type="spellEnd"/>
      <w:r w:rsidRPr="00A76FC7">
        <w:rPr>
          <w:rFonts w:asciiTheme="minorHAnsi" w:hAnsiTheme="minorHAnsi" w:cstheme="minorHAnsi"/>
          <w:lang w:val="fr-CA"/>
        </w:rPr>
        <w:t xml:space="preserve">   </w:t>
      </w:r>
    </w:p>
    <w:p w14:paraId="23E33F67" w14:textId="77777777" w:rsidR="004E7815" w:rsidRPr="00A76FC7" w:rsidRDefault="004E7815" w:rsidP="004E7815">
      <w:pPr>
        <w:pStyle w:val="Default"/>
        <w:rPr>
          <w:rFonts w:asciiTheme="minorHAnsi" w:hAnsiTheme="minorHAnsi" w:cstheme="minorHAnsi"/>
          <w:lang w:val="fr-CA"/>
        </w:rPr>
      </w:pPr>
      <w:r w:rsidRPr="00A76FC7">
        <w:rPr>
          <w:rFonts w:asciiTheme="minorHAnsi" w:hAnsiTheme="minorHAnsi" w:cstheme="minorHAnsi"/>
          <w:lang w:val="fr-CA"/>
        </w:rPr>
        <w:t>James Potts VP Ont</w:t>
      </w:r>
    </w:p>
    <w:p w14:paraId="60041088" w14:textId="77777777" w:rsidR="00E4387D" w:rsidRPr="00A76FC7" w:rsidRDefault="00E4387D">
      <w:pPr>
        <w:rPr>
          <w:rFonts w:cstheme="minorHAnsi"/>
          <w:lang w:val="fr-CA"/>
        </w:rPr>
      </w:pPr>
    </w:p>
    <w:sectPr w:rsidR="00E4387D" w:rsidRPr="00A76F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E8BE4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A91075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8F4971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77227A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5D47DA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3CDE74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4E7A7F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E8B0C5C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F218F63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F28DF39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9B77D0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3BFBF7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382F0E3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586E3112"/>
    <w:multiLevelType w:val="hybridMultilevel"/>
    <w:tmpl w:val="7BBC615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4" w15:restartNumberingAfterBreak="0">
    <w:nsid w:val="730F0EC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7C43629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771899090">
    <w:abstractNumId w:val="15"/>
  </w:num>
  <w:num w:numId="2" w16cid:durableId="912857855">
    <w:abstractNumId w:val="11"/>
  </w:num>
  <w:num w:numId="3" w16cid:durableId="1305769801">
    <w:abstractNumId w:val="15"/>
    <w:lvlOverride w:ilvl="0">
      <w:startOverride w:val="1"/>
    </w:lvlOverride>
    <w:lvlOverride w:ilvl="1"/>
    <w:lvlOverride w:ilvl="2"/>
    <w:lvlOverride w:ilvl="3"/>
    <w:lvlOverride w:ilvl="4"/>
    <w:lvlOverride w:ilvl="5"/>
    <w:lvlOverride w:ilvl="6"/>
    <w:lvlOverride w:ilvl="7"/>
    <w:lvlOverride w:ilvl="8"/>
  </w:num>
  <w:num w:numId="4" w16cid:durableId="1116824749">
    <w:abstractNumId w:val="11"/>
    <w:lvlOverride w:ilvl="0">
      <w:startOverride w:val="1"/>
    </w:lvlOverride>
    <w:lvlOverride w:ilvl="1"/>
    <w:lvlOverride w:ilvl="2"/>
    <w:lvlOverride w:ilvl="3"/>
    <w:lvlOverride w:ilvl="4"/>
    <w:lvlOverride w:ilvl="5"/>
    <w:lvlOverride w:ilvl="6"/>
    <w:lvlOverride w:ilvl="7"/>
    <w:lvlOverride w:ilvl="8"/>
  </w:num>
  <w:num w:numId="5" w16cid:durableId="621762754">
    <w:abstractNumId w:val="2"/>
  </w:num>
  <w:num w:numId="6" w16cid:durableId="1446577675">
    <w:abstractNumId w:val="7"/>
  </w:num>
  <w:num w:numId="7" w16cid:durableId="404567895">
    <w:abstractNumId w:val="8"/>
  </w:num>
  <w:num w:numId="8" w16cid:durableId="1637835686">
    <w:abstractNumId w:val="3"/>
  </w:num>
  <w:num w:numId="9" w16cid:durableId="895774513">
    <w:abstractNumId w:val="0"/>
  </w:num>
  <w:num w:numId="10" w16cid:durableId="1021467966">
    <w:abstractNumId w:val="14"/>
  </w:num>
  <w:num w:numId="11" w16cid:durableId="1346009419">
    <w:abstractNumId w:val="6"/>
  </w:num>
  <w:num w:numId="12" w16cid:durableId="2104102448">
    <w:abstractNumId w:val="5"/>
  </w:num>
  <w:num w:numId="13" w16cid:durableId="1405644150">
    <w:abstractNumId w:val="4"/>
  </w:num>
  <w:num w:numId="14" w16cid:durableId="564798608">
    <w:abstractNumId w:val="1"/>
  </w:num>
  <w:num w:numId="15" w16cid:durableId="1547451159">
    <w:abstractNumId w:val="12"/>
  </w:num>
  <w:num w:numId="16" w16cid:durableId="2051146447">
    <w:abstractNumId w:val="10"/>
  </w:num>
  <w:num w:numId="17" w16cid:durableId="316811710">
    <w:abstractNumId w:val="9"/>
  </w:num>
  <w:num w:numId="18" w16cid:durableId="114172897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2AC"/>
    <w:rsid w:val="0002440C"/>
    <w:rsid w:val="000B3F51"/>
    <w:rsid w:val="000F4609"/>
    <w:rsid w:val="00162473"/>
    <w:rsid w:val="00167BF8"/>
    <w:rsid w:val="001D2F3E"/>
    <w:rsid w:val="00204DE2"/>
    <w:rsid w:val="002204CD"/>
    <w:rsid w:val="003B0E7D"/>
    <w:rsid w:val="00426343"/>
    <w:rsid w:val="004361CC"/>
    <w:rsid w:val="00470B59"/>
    <w:rsid w:val="004E7815"/>
    <w:rsid w:val="0052081B"/>
    <w:rsid w:val="005841BF"/>
    <w:rsid w:val="005C24F3"/>
    <w:rsid w:val="00612583"/>
    <w:rsid w:val="00661694"/>
    <w:rsid w:val="006643B3"/>
    <w:rsid w:val="006905DF"/>
    <w:rsid w:val="006B6C2D"/>
    <w:rsid w:val="006D11DB"/>
    <w:rsid w:val="006E3361"/>
    <w:rsid w:val="006E5DEE"/>
    <w:rsid w:val="00713550"/>
    <w:rsid w:val="00760FD7"/>
    <w:rsid w:val="00763029"/>
    <w:rsid w:val="00770A61"/>
    <w:rsid w:val="00771A44"/>
    <w:rsid w:val="007A16E6"/>
    <w:rsid w:val="007A6CF8"/>
    <w:rsid w:val="00800630"/>
    <w:rsid w:val="00812E0F"/>
    <w:rsid w:val="0083576C"/>
    <w:rsid w:val="008450C5"/>
    <w:rsid w:val="00871F67"/>
    <w:rsid w:val="008A456B"/>
    <w:rsid w:val="009D7278"/>
    <w:rsid w:val="00A76FC7"/>
    <w:rsid w:val="00AD2971"/>
    <w:rsid w:val="00B96A7A"/>
    <w:rsid w:val="00BA7ADC"/>
    <w:rsid w:val="00BE46C8"/>
    <w:rsid w:val="00C207CE"/>
    <w:rsid w:val="00C80020"/>
    <w:rsid w:val="00CD32AC"/>
    <w:rsid w:val="00D27F02"/>
    <w:rsid w:val="00D804B7"/>
    <w:rsid w:val="00DB73E3"/>
    <w:rsid w:val="00DC679B"/>
    <w:rsid w:val="00DD47FE"/>
    <w:rsid w:val="00E40700"/>
    <w:rsid w:val="00E4387D"/>
    <w:rsid w:val="00E537ED"/>
    <w:rsid w:val="00EE7B33"/>
    <w:rsid w:val="00F53977"/>
    <w:rsid w:val="00FB5A84"/>
    <w:rsid w:val="00FD32F1"/>
    <w:rsid w:val="00FD75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0FB26"/>
  <w15:chartTrackingRefBased/>
  <w15:docId w15:val="{B2F37804-D603-4118-9E04-6FDAAEAE6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2AC"/>
    <w:pPr>
      <w:spacing w:after="160" w:line="256" w:lineRule="auto"/>
    </w:pPr>
    <w:rPr>
      <w:rFonts w:asciiTheme="minorHAnsi" w:eastAsiaTheme="minorEastAsia" w:hAnsiTheme="minorHAnsi" w:cs="Times New Roman"/>
      <w:sz w:val="22"/>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D32AC"/>
    <w:rPr>
      <w:rFonts w:asciiTheme="minorHAnsi" w:eastAsiaTheme="minorEastAsia" w:hAnsiTheme="minorHAnsi" w:cs="Times New Roman"/>
      <w:sz w:val="22"/>
      <w:lang w:val="en-CA" w:eastAsia="en-CA"/>
    </w:rPr>
  </w:style>
  <w:style w:type="paragraph" w:customStyle="1" w:styleId="Default">
    <w:name w:val="Default"/>
    <w:rsid w:val="004E7815"/>
    <w:rPr>
      <w:rFonts w:ascii="Helvetica Neue" w:eastAsia="Arial Unicode MS" w:hAnsi="Helvetica Neue" w:cs="Arial Unicode MS"/>
      <w:color w:val="000000"/>
      <w:sz w:val="22"/>
      <w:lang w:eastAsia="en-CA"/>
    </w:rPr>
  </w:style>
  <w:style w:type="character" w:styleId="Hyperlink">
    <w:name w:val="Hyperlink"/>
    <w:basedOn w:val="DefaultParagraphFont"/>
    <w:uiPriority w:val="99"/>
    <w:unhideWhenUsed/>
    <w:rsid w:val="004361CC"/>
    <w:rPr>
      <w:color w:val="0000FF" w:themeColor="hyperlink"/>
      <w:u w:val="single"/>
    </w:rPr>
  </w:style>
  <w:style w:type="paragraph" w:styleId="ListParagraph">
    <w:name w:val="List Paragraph"/>
    <w:basedOn w:val="Normal"/>
    <w:uiPriority w:val="34"/>
    <w:qFormat/>
    <w:rsid w:val="00DD47FE"/>
    <w:pPr>
      <w:spacing w:after="0" w:line="240" w:lineRule="auto"/>
      <w:ind w:left="720"/>
    </w:pPr>
    <w:rPr>
      <w:rFonts w:ascii="Calibri" w:eastAsiaTheme="minorHAnsi" w:hAnsi="Calibri" w:cs="Calibri"/>
      <w:lang w:eastAsia="en-US"/>
      <w14:ligatures w14:val="standardContextual"/>
    </w:rPr>
  </w:style>
  <w:style w:type="paragraph" w:styleId="NormalWeb">
    <w:name w:val="Normal (Web)"/>
    <w:basedOn w:val="Normal"/>
    <w:uiPriority w:val="99"/>
    <w:semiHidden/>
    <w:unhideWhenUsed/>
    <w:rsid w:val="007A16E6"/>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91408">
      <w:bodyDiv w:val="1"/>
      <w:marLeft w:val="0"/>
      <w:marRight w:val="0"/>
      <w:marTop w:val="0"/>
      <w:marBottom w:val="0"/>
      <w:divBdr>
        <w:top w:val="none" w:sz="0" w:space="0" w:color="auto"/>
        <w:left w:val="none" w:sz="0" w:space="0" w:color="auto"/>
        <w:bottom w:val="none" w:sz="0" w:space="0" w:color="auto"/>
        <w:right w:val="none" w:sz="0" w:space="0" w:color="auto"/>
      </w:divBdr>
    </w:div>
    <w:div w:id="324675875">
      <w:bodyDiv w:val="1"/>
      <w:marLeft w:val="0"/>
      <w:marRight w:val="0"/>
      <w:marTop w:val="0"/>
      <w:marBottom w:val="0"/>
      <w:divBdr>
        <w:top w:val="none" w:sz="0" w:space="0" w:color="auto"/>
        <w:left w:val="none" w:sz="0" w:space="0" w:color="auto"/>
        <w:bottom w:val="none" w:sz="0" w:space="0" w:color="auto"/>
        <w:right w:val="none" w:sz="0" w:space="0" w:color="auto"/>
      </w:divBdr>
    </w:div>
    <w:div w:id="332880400">
      <w:bodyDiv w:val="1"/>
      <w:marLeft w:val="0"/>
      <w:marRight w:val="0"/>
      <w:marTop w:val="0"/>
      <w:marBottom w:val="0"/>
      <w:divBdr>
        <w:top w:val="none" w:sz="0" w:space="0" w:color="auto"/>
        <w:left w:val="none" w:sz="0" w:space="0" w:color="auto"/>
        <w:bottom w:val="none" w:sz="0" w:space="0" w:color="auto"/>
        <w:right w:val="none" w:sz="0" w:space="0" w:color="auto"/>
      </w:divBdr>
    </w:div>
    <w:div w:id="381754510">
      <w:bodyDiv w:val="1"/>
      <w:marLeft w:val="0"/>
      <w:marRight w:val="0"/>
      <w:marTop w:val="0"/>
      <w:marBottom w:val="0"/>
      <w:divBdr>
        <w:top w:val="none" w:sz="0" w:space="0" w:color="auto"/>
        <w:left w:val="none" w:sz="0" w:space="0" w:color="auto"/>
        <w:bottom w:val="none" w:sz="0" w:space="0" w:color="auto"/>
        <w:right w:val="none" w:sz="0" w:space="0" w:color="auto"/>
      </w:divBdr>
    </w:div>
    <w:div w:id="381948893">
      <w:bodyDiv w:val="1"/>
      <w:marLeft w:val="0"/>
      <w:marRight w:val="0"/>
      <w:marTop w:val="0"/>
      <w:marBottom w:val="0"/>
      <w:divBdr>
        <w:top w:val="none" w:sz="0" w:space="0" w:color="auto"/>
        <w:left w:val="none" w:sz="0" w:space="0" w:color="auto"/>
        <w:bottom w:val="none" w:sz="0" w:space="0" w:color="auto"/>
        <w:right w:val="none" w:sz="0" w:space="0" w:color="auto"/>
      </w:divBdr>
    </w:div>
    <w:div w:id="392504177">
      <w:bodyDiv w:val="1"/>
      <w:marLeft w:val="0"/>
      <w:marRight w:val="0"/>
      <w:marTop w:val="0"/>
      <w:marBottom w:val="0"/>
      <w:divBdr>
        <w:top w:val="none" w:sz="0" w:space="0" w:color="auto"/>
        <w:left w:val="none" w:sz="0" w:space="0" w:color="auto"/>
        <w:bottom w:val="none" w:sz="0" w:space="0" w:color="auto"/>
        <w:right w:val="none" w:sz="0" w:space="0" w:color="auto"/>
      </w:divBdr>
    </w:div>
    <w:div w:id="441341641">
      <w:bodyDiv w:val="1"/>
      <w:marLeft w:val="0"/>
      <w:marRight w:val="0"/>
      <w:marTop w:val="0"/>
      <w:marBottom w:val="0"/>
      <w:divBdr>
        <w:top w:val="none" w:sz="0" w:space="0" w:color="auto"/>
        <w:left w:val="none" w:sz="0" w:space="0" w:color="auto"/>
        <w:bottom w:val="none" w:sz="0" w:space="0" w:color="auto"/>
        <w:right w:val="none" w:sz="0" w:space="0" w:color="auto"/>
      </w:divBdr>
    </w:div>
    <w:div w:id="843863136">
      <w:bodyDiv w:val="1"/>
      <w:marLeft w:val="0"/>
      <w:marRight w:val="0"/>
      <w:marTop w:val="0"/>
      <w:marBottom w:val="0"/>
      <w:divBdr>
        <w:top w:val="none" w:sz="0" w:space="0" w:color="auto"/>
        <w:left w:val="none" w:sz="0" w:space="0" w:color="auto"/>
        <w:bottom w:val="none" w:sz="0" w:space="0" w:color="auto"/>
        <w:right w:val="none" w:sz="0" w:space="0" w:color="auto"/>
      </w:divBdr>
    </w:div>
    <w:div w:id="961376995">
      <w:bodyDiv w:val="1"/>
      <w:marLeft w:val="0"/>
      <w:marRight w:val="0"/>
      <w:marTop w:val="0"/>
      <w:marBottom w:val="0"/>
      <w:divBdr>
        <w:top w:val="none" w:sz="0" w:space="0" w:color="auto"/>
        <w:left w:val="none" w:sz="0" w:space="0" w:color="auto"/>
        <w:bottom w:val="none" w:sz="0" w:space="0" w:color="auto"/>
        <w:right w:val="none" w:sz="0" w:space="0" w:color="auto"/>
      </w:divBdr>
    </w:div>
    <w:div w:id="983315238">
      <w:bodyDiv w:val="1"/>
      <w:marLeft w:val="0"/>
      <w:marRight w:val="0"/>
      <w:marTop w:val="0"/>
      <w:marBottom w:val="0"/>
      <w:divBdr>
        <w:top w:val="none" w:sz="0" w:space="0" w:color="auto"/>
        <w:left w:val="none" w:sz="0" w:space="0" w:color="auto"/>
        <w:bottom w:val="none" w:sz="0" w:space="0" w:color="auto"/>
        <w:right w:val="none" w:sz="0" w:space="0" w:color="auto"/>
      </w:divBdr>
    </w:div>
    <w:div w:id="988174704">
      <w:bodyDiv w:val="1"/>
      <w:marLeft w:val="0"/>
      <w:marRight w:val="0"/>
      <w:marTop w:val="0"/>
      <w:marBottom w:val="0"/>
      <w:divBdr>
        <w:top w:val="none" w:sz="0" w:space="0" w:color="auto"/>
        <w:left w:val="none" w:sz="0" w:space="0" w:color="auto"/>
        <w:bottom w:val="none" w:sz="0" w:space="0" w:color="auto"/>
        <w:right w:val="none" w:sz="0" w:space="0" w:color="auto"/>
      </w:divBdr>
    </w:div>
    <w:div w:id="989867938">
      <w:bodyDiv w:val="1"/>
      <w:marLeft w:val="0"/>
      <w:marRight w:val="0"/>
      <w:marTop w:val="0"/>
      <w:marBottom w:val="0"/>
      <w:divBdr>
        <w:top w:val="none" w:sz="0" w:space="0" w:color="auto"/>
        <w:left w:val="none" w:sz="0" w:space="0" w:color="auto"/>
        <w:bottom w:val="none" w:sz="0" w:space="0" w:color="auto"/>
        <w:right w:val="none" w:sz="0" w:space="0" w:color="auto"/>
      </w:divBdr>
    </w:div>
    <w:div w:id="1017150149">
      <w:bodyDiv w:val="1"/>
      <w:marLeft w:val="0"/>
      <w:marRight w:val="0"/>
      <w:marTop w:val="0"/>
      <w:marBottom w:val="0"/>
      <w:divBdr>
        <w:top w:val="none" w:sz="0" w:space="0" w:color="auto"/>
        <w:left w:val="none" w:sz="0" w:space="0" w:color="auto"/>
        <w:bottom w:val="none" w:sz="0" w:space="0" w:color="auto"/>
        <w:right w:val="none" w:sz="0" w:space="0" w:color="auto"/>
      </w:divBdr>
    </w:div>
    <w:div w:id="1068263768">
      <w:bodyDiv w:val="1"/>
      <w:marLeft w:val="0"/>
      <w:marRight w:val="0"/>
      <w:marTop w:val="0"/>
      <w:marBottom w:val="0"/>
      <w:divBdr>
        <w:top w:val="none" w:sz="0" w:space="0" w:color="auto"/>
        <w:left w:val="none" w:sz="0" w:space="0" w:color="auto"/>
        <w:bottom w:val="none" w:sz="0" w:space="0" w:color="auto"/>
        <w:right w:val="none" w:sz="0" w:space="0" w:color="auto"/>
      </w:divBdr>
    </w:div>
    <w:div w:id="1162695004">
      <w:bodyDiv w:val="1"/>
      <w:marLeft w:val="0"/>
      <w:marRight w:val="0"/>
      <w:marTop w:val="0"/>
      <w:marBottom w:val="0"/>
      <w:divBdr>
        <w:top w:val="none" w:sz="0" w:space="0" w:color="auto"/>
        <w:left w:val="none" w:sz="0" w:space="0" w:color="auto"/>
        <w:bottom w:val="none" w:sz="0" w:space="0" w:color="auto"/>
        <w:right w:val="none" w:sz="0" w:space="0" w:color="auto"/>
      </w:divBdr>
    </w:div>
    <w:div w:id="1193617525">
      <w:bodyDiv w:val="1"/>
      <w:marLeft w:val="0"/>
      <w:marRight w:val="0"/>
      <w:marTop w:val="0"/>
      <w:marBottom w:val="0"/>
      <w:divBdr>
        <w:top w:val="none" w:sz="0" w:space="0" w:color="auto"/>
        <w:left w:val="none" w:sz="0" w:space="0" w:color="auto"/>
        <w:bottom w:val="none" w:sz="0" w:space="0" w:color="auto"/>
        <w:right w:val="none" w:sz="0" w:space="0" w:color="auto"/>
      </w:divBdr>
    </w:div>
    <w:div w:id="1275557863">
      <w:bodyDiv w:val="1"/>
      <w:marLeft w:val="0"/>
      <w:marRight w:val="0"/>
      <w:marTop w:val="0"/>
      <w:marBottom w:val="0"/>
      <w:divBdr>
        <w:top w:val="none" w:sz="0" w:space="0" w:color="auto"/>
        <w:left w:val="none" w:sz="0" w:space="0" w:color="auto"/>
        <w:bottom w:val="none" w:sz="0" w:space="0" w:color="auto"/>
        <w:right w:val="none" w:sz="0" w:space="0" w:color="auto"/>
      </w:divBdr>
    </w:div>
    <w:div w:id="1293706133">
      <w:bodyDiv w:val="1"/>
      <w:marLeft w:val="0"/>
      <w:marRight w:val="0"/>
      <w:marTop w:val="0"/>
      <w:marBottom w:val="0"/>
      <w:divBdr>
        <w:top w:val="none" w:sz="0" w:space="0" w:color="auto"/>
        <w:left w:val="none" w:sz="0" w:space="0" w:color="auto"/>
        <w:bottom w:val="none" w:sz="0" w:space="0" w:color="auto"/>
        <w:right w:val="none" w:sz="0" w:space="0" w:color="auto"/>
      </w:divBdr>
    </w:div>
    <w:div w:id="1365475129">
      <w:bodyDiv w:val="1"/>
      <w:marLeft w:val="0"/>
      <w:marRight w:val="0"/>
      <w:marTop w:val="0"/>
      <w:marBottom w:val="0"/>
      <w:divBdr>
        <w:top w:val="none" w:sz="0" w:space="0" w:color="auto"/>
        <w:left w:val="none" w:sz="0" w:space="0" w:color="auto"/>
        <w:bottom w:val="none" w:sz="0" w:space="0" w:color="auto"/>
        <w:right w:val="none" w:sz="0" w:space="0" w:color="auto"/>
      </w:divBdr>
    </w:div>
    <w:div w:id="1462844273">
      <w:bodyDiv w:val="1"/>
      <w:marLeft w:val="0"/>
      <w:marRight w:val="0"/>
      <w:marTop w:val="0"/>
      <w:marBottom w:val="0"/>
      <w:divBdr>
        <w:top w:val="none" w:sz="0" w:space="0" w:color="auto"/>
        <w:left w:val="none" w:sz="0" w:space="0" w:color="auto"/>
        <w:bottom w:val="none" w:sz="0" w:space="0" w:color="auto"/>
        <w:right w:val="none" w:sz="0" w:space="0" w:color="auto"/>
      </w:divBdr>
    </w:div>
    <w:div w:id="1471705132">
      <w:bodyDiv w:val="1"/>
      <w:marLeft w:val="0"/>
      <w:marRight w:val="0"/>
      <w:marTop w:val="0"/>
      <w:marBottom w:val="0"/>
      <w:divBdr>
        <w:top w:val="none" w:sz="0" w:space="0" w:color="auto"/>
        <w:left w:val="none" w:sz="0" w:space="0" w:color="auto"/>
        <w:bottom w:val="none" w:sz="0" w:space="0" w:color="auto"/>
        <w:right w:val="none" w:sz="0" w:space="0" w:color="auto"/>
      </w:divBdr>
    </w:div>
    <w:div w:id="1545632014">
      <w:bodyDiv w:val="1"/>
      <w:marLeft w:val="0"/>
      <w:marRight w:val="0"/>
      <w:marTop w:val="0"/>
      <w:marBottom w:val="0"/>
      <w:divBdr>
        <w:top w:val="none" w:sz="0" w:space="0" w:color="auto"/>
        <w:left w:val="none" w:sz="0" w:space="0" w:color="auto"/>
        <w:bottom w:val="none" w:sz="0" w:space="0" w:color="auto"/>
        <w:right w:val="none" w:sz="0" w:space="0" w:color="auto"/>
      </w:divBdr>
    </w:div>
    <w:div w:id="1700088077">
      <w:bodyDiv w:val="1"/>
      <w:marLeft w:val="0"/>
      <w:marRight w:val="0"/>
      <w:marTop w:val="0"/>
      <w:marBottom w:val="0"/>
      <w:divBdr>
        <w:top w:val="none" w:sz="0" w:space="0" w:color="auto"/>
        <w:left w:val="none" w:sz="0" w:space="0" w:color="auto"/>
        <w:bottom w:val="none" w:sz="0" w:space="0" w:color="auto"/>
        <w:right w:val="none" w:sz="0" w:space="0" w:color="auto"/>
      </w:divBdr>
    </w:div>
    <w:div w:id="1704939642">
      <w:bodyDiv w:val="1"/>
      <w:marLeft w:val="0"/>
      <w:marRight w:val="0"/>
      <w:marTop w:val="0"/>
      <w:marBottom w:val="0"/>
      <w:divBdr>
        <w:top w:val="none" w:sz="0" w:space="0" w:color="auto"/>
        <w:left w:val="none" w:sz="0" w:space="0" w:color="auto"/>
        <w:bottom w:val="none" w:sz="0" w:space="0" w:color="auto"/>
        <w:right w:val="none" w:sz="0" w:space="0" w:color="auto"/>
      </w:divBdr>
    </w:div>
    <w:div w:id="1764258472">
      <w:bodyDiv w:val="1"/>
      <w:marLeft w:val="0"/>
      <w:marRight w:val="0"/>
      <w:marTop w:val="0"/>
      <w:marBottom w:val="0"/>
      <w:divBdr>
        <w:top w:val="none" w:sz="0" w:space="0" w:color="auto"/>
        <w:left w:val="none" w:sz="0" w:space="0" w:color="auto"/>
        <w:bottom w:val="none" w:sz="0" w:space="0" w:color="auto"/>
        <w:right w:val="none" w:sz="0" w:space="0" w:color="auto"/>
      </w:divBdr>
    </w:div>
    <w:div w:id="1873230666">
      <w:bodyDiv w:val="1"/>
      <w:marLeft w:val="0"/>
      <w:marRight w:val="0"/>
      <w:marTop w:val="0"/>
      <w:marBottom w:val="0"/>
      <w:divBdr>
        <w:top w:val="none" w:sz="0" w:space="0" w:color="auto"/>
        <w:left w:val="none" w:sz="0" w:space="0" w:color="auto"/>
        <w:bottom w:val="none" w:sz="0" w:space="0" w:color="auto"/>
        <w:right w:val="none" w:sz="0" w:space="0" w:color="auto"/>
      </w:divBdr>
    </w:div>
    <w:div w:id="1958675871">
      <w:bodyDiv w:val="1"/>
      <w:marLeft w:val="0"/>
      <w:marRight w:val="0"/>
      <w:marTop w:val="0"/>
      <w:marBottom w:val="0"/>
      <w:divBdr>
        <w:top w:val="none" w:sz="0" w:space="0" w:color="auto"/>
        <w:left w:val="none" w:sz="0" w:space="0" w:color="auto"/>
        <w:bottom w:val="none" w:sz="0" w:space="0" w:color="auto"/>
        <w:right w:val="none" w:sz="0" w:space="0" w:color="auto"/>
      </w:divBdr>
    </w:div>
    <w:div w:id="2108109744">
      <w:bodyDiv w:val="1"/>
      <w:marLeft w:val="0"/>
      <w:marRight w:val="0"/>
      <w:marTop w:val="0"/>
      <w:marBottom w:val="0"/>
      <w:divBdr>
        <w:top w:val="none" w:sz="0" w:space="0" w:color="auto"/>
        <w:left w:val="none" w:sz="0" w:space="0" w:color="auto"/>
        <w:bottom w:val="none" w:sz="0" w:space="0" w:color="auto"/>
        <w:right w:val="none" w:sz="0" w:space="0" w:color="auto"/>
      </w:divBdr>
    </w:div>
    <w:div w:id="2140563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1950</Words>
  <Characters>11116</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13040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simcoe.m</dc:creator>
  <cp:keywords/>
  <dc:description/>
  <cp:lastModifiedBy>Sandra Mombourquette</cp:lastModifiedBy>
  <cp:revision>9</cp:revision>
  <dcterms:created xsi:type="dcterms:W3CDTF">2025-04-22T22:39:00Z</dcterms:created>
  <dcterms:modified xsi:type="dcterms:W3CDTF">2025-04-28T18:34:00Z</dcterms:modified>
</cp:coreProperties>
</file>