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41DC1" w14:textId="77777777" w:rsidR="009929C8" w:rsidRDefault="009929C8" w:rsidP="009929C8">
      <w:pPr>
        <w:spacing w:before="120" w:after="0"/>
      </w:pPr>
      <w:r>
        <w:rPr>
          <w:noProof/>
        </w:rPr>
        <mc:AlternateContent>
          <mc:Choice Requires="wps">
            <w:drawing>
              <wp:anchor distT="0" distB="0" distL="0" distR="0" simplePos="0" relativeHeight="251659264" behindDoc="1" locked="0" layoutInCell="1" allowOverlap="1" wp14:anchorId="2019ECF8" wp14:editId="1DA4B7D8">
                <wp:simplePos x="0" y="0"/>
                <wp:positionH relativeFrom="margin">
                  <wp:posOffset>-457200</wp:posOffset>
                </wp:positionH>
                <wp:positionV relativeFrom="paragraph">
                  <wp:posOffset>-306705</wp:posOffset>
                </wp:positionV>
                <wp:extent cx="2314575" cy="1404620"/>
                <wp:effectExtent l="0" t="0" r="9525" b="762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1404620"/>
                        </a:xfrm>
                        <a:prstGeom prst="rect">
                          <a:avLst/>
                        </a:prstGeom>
                        <a:solidFill>
                          <a:srgbClr val="FFFFFF"/>
                        </a:solidFill>
                        <a:ln w="9525">
                          <a:noFill/>
                          <a:miter lim="800000"/>
                          <a:headEnd/>
                          <a:tailEnd/>
                        </a:ln>
                      </wps:spPr>
                      <wps:txbx>
                        <w:txbxContent>
                          <w:p w14:paraId="145B5094" w14:textId="77777777" w:rsidR="009929C8" w:rsidRDefault="009929C8" w:rsidP="009929C8">
                            <w:pPr>
                              <w:ind w:left="0"/>
                            </w:pPr>
                            <w:r>
                              <w:rPr>
                                <w:noProof/>
                              </w:rPr>
                              <w:drawing>
                                <wp:inline distT="0" distB="0" distL="0" distR="0" wp14:anchorId="39B02BC8" wp14:editId="368C76BE">
                                  <wp:extent cx="2143125" cy="2143125"/>
                                  <wp:effectExtent l="0" t="0" r="9525" b="9525"/>
                                  <wp:docPr id="168324590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034901" name="Image 439034901"/>
                                          <pic:cNvPicPr/>
                                        </pic:nvPicPr>
                                        <pic:blipFill>
                                          <a:blip r:embed="rId8">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019ECF8" id="_x0000_t202" coordsize="21600,21600" o:spt="202" path="m,l,21600r21600,l21600,xe">
                <v:stroke joinstyle="miter"/>
                <v:path gradientshapeok="t" o:connecttype="rect"/>
              </v:shapetype>
              <v:shape id="Zone de texte 2" o:spid="_x0000_s1026" type="#_x0000_t202" style="position:absolute;left:0;text-align:left;margin-left:-36pt;margin-top:-24.15pt;width:182.25pt;height:110.6pt;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" stroked="f">
                <v:textbox style="mso-fit-shape-to-text:t">
                  <w:txbxContent>
                    <w:p w14:paraId="145B5094" w14:textId="77777777" w:rsidR="009929C8" w:rsidRDefault="009929C8" w:rsidP="009929C8">
                      <w:pPr>
                        <w:ind w:left="0"/>
                      </w:pPr>
                      <w:r>
                        <w:rPr>
                          <w:noProof/>
                        </w:rPr>
                        <w:drawing>
                          <wp:inline distT="0" distB="0" distL="0" distR="0" wp14:anchorId="39B02BC8" wp14:editId="368C76BE">
                            <wp:extent cx="2143125" cy="2143125"/>
                            <wp:effectExtent l="0" t="0" r="9525" b="9525"/>
                            <wp:docPr id="168324590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034901" name="Image 439034901"/>
                                    <pic:cNvPicPr/>
                                  </pic:nvPicPr>
                                  <pic:blipFill>
                                    <a:blip r:embed="rId9">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txbxContent>
                </v:textbox>
                <w10:wrap anchorx="margin"/>
              </v:shape>
            </w:pict>
          </mc:Fallback>
        </mc:AlternateContent>
      </w:r>
    </w:p>
    <w:tbl>
      <w:tblPr>
        <w:tblW w:w="3749" w:type="pct"/>
        <w:tblInd w:w="3160" w:type="dxa"/>
        <w:tblLayout w:type="fixed"/>
        <w:tblCellMar>
          <w:left w:w="0" w:type="dxa"/>
          <w:right w:w="0" w:type="dxa"/>
        </w:tblCellMar>
        <w:tblLook w:val="0600" w:firstRow="0" w:lastRow="0" w:firstColumn="0" w:lastColumn="0" w:noHBand="1" w:noVBand="1"/>
        <w:tblDescription w:val="Tableau de disposition de l’en-tête"/>
      </w:tblPr>
      <w:tblGrid>
        <w:gridCol w:w="1802"/>
        <w:gridCol w:w="3544"/>
        <w:gridCol w:w="1126"/>
        <w:gridCol w:w="6"/>
      </w:tblGrid>
      <w:tr w:rsidR="009929C8" w:rsidRPr="00303F5E" w14:paraId="06219947" w14:textId="77777777" w:rsidTr="00CF50D3">
        <w:trPr>
          <w:trHeight w:val="295"/>
        </w:trPr>
        <w:tc>
          <w:tcPr>
            <w:tcW w:w="6478" w:type="dxa"/>
            <w:gridSpan w:val="4"/>
          </w:tcPr>
          <w:p w14:paraId="29E660F0" w14:textId="65D4A329" w:rsidR="009929C8" w:rsidRPr="00303F5E" w:rsidRDefault="009929C8" w:rsidP="00A16555">
            <w:pPr>
              <w:pStyle w:val="Title"/>
              <w:ind w:left="0"/>
              <w:jc w:val="center"/>
              <w:rPr>
                <w:color w:val="000099"/>
              </w:rPr>
            </w:pPr>
            <w:r w:rsidRPr="00303F5E">
              <w:rPr>
                <w:color w:val="000099"/>
              </w:rPr>
              <w:t xml:space="preserve">Rapport </w:t>
            </w:r>
            <w:r w:rsidR="00DE1E9E">
              <w:rPr>
                <w:color w:val="000099"/>
              </w:rPr>
              <w:t>UOI</w:t>
            </w:r>
          </w:p>
        </w:tc>
      </w:tr>
      <w:tr w:rsidR="009929C8" w:rsidRPr="00303F5E" w14:paraId="4744F671" w14:textId="77777777" w:rsidTr="00CF50D3">
        <w:trPr>
          <w:gridAfter w:val="1"/>
          <w:wAfter w:w="6" w:type="dxa"/>
          <w:trHeight w:val="539"/>
        </w:trPr>
        <w:tc>
          <w:tcPr>
            <w:tcW w:w="1802" w:type="dxa"/>
            <w:vAlign w:val="bottom"/>
          </w:tcPr>
          <w:p w14:paraId="5201F436" w14:textId="77777777" w:rsidR="009929C8" w:rsidRPr="00303F5E" w:rsidRDefault="009929C8" w:rsidP="00A16555">
            <w:pPr>
              <w:pStyle w:val="Informationssurlarunion"/>
              <w:rPr>
                <w:color w:val="000099"/>
              </w:rPr>
            </w:pPr>
            <w:r w:rsidRPr="00303F5E">
              <w:rPr>
                <w:color w:val="000099"/>
                <w:lang w:bidi="fr-CA"/>
              </w:rPr>
              <w:t>Date :</w:t>
            </w:r>
          </w:p>
        </w:tc>
        <w:tc>
          <w:tcPr>
            <w:tcW w:w="3544" w:type="dxa"/>
            <w:vAlign w:val="bottom"/>
          </w:tcPr>
          <w:p w14:paraId="30029708" w14:textId="54FEA046" w:rsidR="009929C8" w:rsidRPr="00303F5E" w:rsidRDefault="009929C8" w:rsidP="00A16555">
            <w:pPr>
              <w:pStyle w:val="Coordonnes"/>
              <w:rPr>
                <w:color w:val="000099"/>
              </w:rPr>
            </w:pPr>
            <w:r w:rsidRPr="00303F5E">
              <w:rPr>
                <w:color w:val="000099"/>
              </w:rPr>
              <w:t>1</w:t>
            </w:r>
            <w:r w:rsidRPr="00303F5E">
              <w:rPr>
                <w:color w:val="000099"/>
                <w:vertAlign w:val="superscript"/>
              </w:rPr>
              <w:t>er</w:t>
            </w:r>
            <w:r w:rsidRPr="00303F5E">
              <w:rPr>
                <w:color w:val="000099"/>
              </w:rPr>
              <w:t xml:space="preserve"> </w:t>
            </w:r>
            <w:r w:rsidR="00CF50D3">
              <w:rPr>
                <w:color w:val="000099"/>
              </w:rPr>
              <w:t>décembre</w:t>
            </w:r>
            <w:r w:rsidRPr="00303F5E">
              <w:rPr>
                <w:color w:val="000099"/>
              </w:rPr>
              <w:t xml:space="preserve"> 2024 – 1</w:t>
            </w:r>
            <w:r w:rsidRPr="00303F5E">
              <w:rPr>
                <w:color w:val="000099"/>
                <w:vertAlign w:val="superscript"/>
              </w:rPr>
              <w:t>er</w:t>
            </w:r>
            <w:r w:rsidRPr="00303F5E">
              <w:rPr>
                <w:color w:val="000099"/>
              </w:rPr>
              <w:t xml:space="preserve"> </w:t>
            </w:r>
            <w:r w:rsidR="00CF50D3">
              <w:rPr>
                <w:color w:val="000099"/>
              </w:rPr>
              <w:t>avril</w:t>
            </w:r>
            <w:r>
              <w:rPr>
                <w:color w:val="000099"/>
              </w:rPr>
              <w:t xml:space="preserve"> </w:t>
            </w:r>
            <w:r w:rsidRPr="00303F5E">
              <w:rPr>
                <w:color w:val="000099"/>
              </w:rPr>
              <w:t>202</w:t>
            </w:r>
            <w:r w:rsidR="00CF50D3">
              <w:rPr>
                <w:color w:val="000099"/>
              </w:rPr>
              <w:t>5</w:t>
            </w:r>
          </w:p>
        </w:tc>
        <w:tc>
          <w:tcPr>
            <w:tcW w:w="1126" w:type="dxa"/>
            <w:tcBorders>
              <w:left w:val="nil"/>
            </w:tcBorders>
            <w:vAlign w:val="bottom"/>
          </w:tcPr>
          <w:p w14:paraId="6E68D875" w14:textId="77777777" w:rsidR="009929C8" w:rsidRPr="00303F5E" w:rsidRDefault="009929C8" w:rsidP="00A16555">
            <w:pPr>
              <w:pStyle w:val="Coordonnes"/>
              <w:rPr>
                <w:color w:val="000099"/>
              </w:rPr>
            </w:pPr>
          </w:p>
        </w:tc>
      </w:tr>
      <w:tr w:rsidR="009929C8" w:rsidRPr="00303F5E" w14:paraId="76981451" w14:textId="77777777" w:rsidTr="00CF50D3">
        <w:trPr>
          <w:gridAfter w:val="1"/>
          <w:wAfter w:w="6" w:type="dxa"/>
          <w:trHeight w:val="539"/>
        </w:trPr>
        <w:tc>
          <w:tcPr>
            <w:tcW w:w="1802" w:type="dxa"/>
            <w:vAlign w:val="bottom"/>
          </w:tcPr>
          <w:p w14:paraId="3BAF234B" w14:textId="0205DE0D" w:rsidR="009929C8" w:rsidRPr="00303F5E" w:rsidRDefault="009929C8" w:rsidP="00A16555">
            <w:pPr>
              <w:pStyle w:val="Informationssurlarunion"/>
              <w:rPr>
                <w:color w:val="000099"/>
              </w:rPr>
            </w:pPr>
            <w:r w:rsidRPr="00303F5E">
              <w:rPr>
                <w:color w:val="000099"/>
                <w:lang w:bidi="fr-CA"/>
              </w:rPr>
              <w:t>VPAR </w:t>
            </w:r>
            <w:r w:rsidR="00CF50D3">
              <w:rPr>
                <w:color w:val="000099"/>
                <w:lang w:bidi="fr-CA"/>
              </w:rPr>
              <w:t>Qc</w:t>
            </w:r>
            <w:r w:rsidRPr="00303F5E">
              <w:rPr>
                <w:color w:val="000099"/>
                <w:lang w:bidi="fr-CA"/>
              </w:rPr>
              <w:t>:</w:t>
            </w:r>
          </w:p>
        </w:tc>
        <w:tc>
          <w:tcPr>
            <w:tcW w:w="3544" w:type="dxa"/>
            <w:vAlign w:val="bottom"/>
          </w:tcPr>
          <w:p w14:paraId="48E9D0B5" w14:textId="77777777" w:rsidR="009929C8" w:rsidRPr="00303F5E" w:rsidRDefault="009929C8" w:rsidP="00A16555">
            <w:pPr>
              <w:pStyle w:val="Coordonnes"/>
              <w:rPr>
                <w:color w:val="000099"/>
              </w:rPr>
            </w:pPr>
            <w:r w:rsidRPr="00303F5E">
              <w:rPr>
                <w:color w:val="000099"/>
              </w:rPr>
              <w:t>Johanne Rouillard</w:t>
            </w:r>
          </w:p>
        </w:tc>
        <w:tc>
          <w:tcPr>
            <w:tcW w:w="1126" w:type="dxa"/>
            <w:tcBorders>
              <w:left w:val="nil"/>
            </w:tcBorders>
            <w:vAlign w:val="bottom"/>
          </w:tcPr>
          <w:p w14:paraId="4CF88F23" w14:textId="77777777" w:rsidR="009929C8" w:rsidRPr="00303F5E" w:rsidRDefault="009929C8" w:rsidP="00A16555">
            <w:pPr>
              <w:pStyle w:val="Coordonnes"/>
              <w:rPr>
                <w:color w:val="000099"/>
              </w:rPr>
            </w:pPr>
          </w:p>
        </w:tc>
      </w:tr>
    </w:tbl>
    <w:p w14:paraId="43506920" w14:textId="77777777" w:rsidR="009929C8" w:rsidRDefault="009929C8" w:rsidP="009929C8"/>
    <w:p w14:paraId="342632C1" w14:textId="77777777" w:rsidR="009929C8" w:rsidRDefault="009929C8" w:rsidP="009929C8">
      <w:pPr>
        <w:rPr>
          <w:u w:val="single"/>
        </w:rPr>
      </w:pPr>
    </w:p>
    <w:p w14:paraId="20A2A862" w14:textId="77777777" w:rsidR="009929C8" w:rsidRDefault="009929C8" w:rsidP="009929C8">
      <w:pPr>
        <w:rPr>
          <w:u w:val="single"/>
        </w:rPr>
      </w:pPr>
    </w:p>
    <w:p w14:paraId="5B22F0BF" w14:textId="17964BB3" w:rsidR="009929C8" w:rsidRPr="009929C8" w:rsidRDefault="009929C8" w:rsidP="009929C8">
      <w:pPr>
        <w:rPr>
          <w:u w:val="single"/>
        </w:rPr>
      </w:pPr>
    </w:p>
    <w:p w14:paraId="26C855E5" w14:textId="77777777" w:rsidR="00DE6A34" w:rsidRDefault="00DE6A34" w:rsidP="00DE6A34">
      <w:pPr>
        <w:pStyle w:val="Heading1"/>
        <w:numPr>
          <w:ilvl w:val="0"/>
          <w:numId w:val="4"/>
        </w:numPr>
        <w:rPr>
          <w:b w:val="0"/>
          <w:bCs w:val="0"/>
          <w:color w:val="auto"/>
          <w:sz w:val="24"/>
          <w:szCs w:val="24"/>
        </w:rPr>
      </w:pPr>
      <w:r>
        <w:rPr>
          <w:b w:val="0"/>
          <w:bCs w:val="0"/>
          <w:color w:val="auto"/>
          <w:sz w:val="24"/>
          <w:szCs w:val="24"/>
        </w:rPr>
        <w:t>Compte-rendu du 27 novembre 2024 a été signé (Annexe A)</w:t>
      </w:r>
    </w:p>
    <w:p w14:paraId="7EDDDAA5" w14:textId="2E3E4ACD" w:rsidR="009929C8" w:rsidRDefault="00CF50D3" w:rsidP="00DE6A34">
      <w:pPr>
        <w:pStyle w:val="Heading1"/>
        <w:numPr>
          <w:ilvl w:val="0"/>
          <w:numId w:val="4"/>
        </w:numPr>
        <w:rPr>
          <w:b w:val="0"/>
          <w:bCs w:val="0"/>
          <w:color w:val="auto"/>
          <w:sz w:val="24"/>
          <w:szCs w:val="24"/>
        </w:rPr>
      </w:pPr>
      <w:r w:rsidRPr="00DE6A34">
        <w:rPr>
          <w:b w:val="0"/>
          <w:bCs w:val="0"/>
          <w:color w:val="auto"/>
          <w:sz w:val="24"/>
          <w:szCs w:val="24"/>
        </w:rPr>
        <w:t>CRSP 9 avril 2025 :</w:t>
      </w:r>
      <w:r w:rsidR="00EE3E62" w:rsidRPr="00DE6A34">
        <w:rPr>
          <w:b w:val="0"/>
          <w:bCs w:val="0"/>
          <w:color w:val="auto"/>
          <w:sz w:val="24"/>
          <w:szCs w:val="24"/>
        </w:rPr>
        <w:t xml:space="preserve">Un développement professionnel </w:t>
      </w:r>
      <w:r w:rsidRPr="00DE6A34">
        <w:rPr>
          <w:b w:val="0"/>
          <w:bCs w:val="0"/>
          <w:color w:val="auto"/>
          <w:sz w:val="24"/>
          <w:szCs w:val="24"/>
        </w:rPr>
        <w:t>est prévu : Personnalité difficile de l’affrontement à l’engagement (Marc Dussault, Technologia)</w:t>
      </w:r>
    </w:p>
    <w:p w14:paraId="3B1B0014" w14:textId="4FA9C535" w:rsidR="00DE6A34" w:rsidRPr="00DE6A34" w:rsidRDefault="00DE6A34" w:rsidP="00DE6A34">
      <w:pPr>
        <w:pStyle w:val="ListParagraph"/>
        <w:numPr>
          <w:ilvl w:val="0"/>
          <w:numId w:val="4"/>
        </w:numPr>
      </w:pPr>
      <w:r>
        <w:t>L’UOI Qc voulait abolir les primes de disponibilité. Ceci a eu des conséquences désastreuses lors de la première tempête. Il y a eu un accident à Farnham, l’entrepreneur qui fait les allées piétonnières a pris le fossé car il ne voyait plus ou était la route. Le 9 décembre 2024, les primes de disponibilité ont été rétablies.</w:t>
      </w:r>
    </w:p>
    <w:p w14:paraId="6B04D4B0" w14:textId="17022C53" w:rsidR="00355E0F" w:rsidRDefault="00CF50D3" w:rsidP="00CF50D3">
      <w:pPr>
        <w:pStyle w:val="ListParagraph"/>
        <w:numPr>
          <w:ilvl w:val="0"/>
          <w:numId w:val="4"/>
        </w:numPr>
      </w:pPr>
      <w:r>
        <w:t>Visite du DOI Bagotville en janvier. La centrale thermique s’est dotée de nouvelles chaudières qui ne nécessitent pas une surveillance constante. Cela permet que l’équipe des HP ne fasse que des quarts de jour. Ils doivent se déplacer la fin de semaine pour l’inspection car ces chaudières doivent être inspectées au minimum après 24 heures.</w:t>
      </w:r>
    </w:p>
    <w:p w14:paraId="2EE28711" w14:textId="1EA4B079" w:rsidR="00CF50D3" w:rsidRDefault="00CF50D3" w:rsidP="00CF50D3">
      <w:pPr>
        <w:pStyle w:val="ListParagraph"/>
        <w:numPr>
          <w:ilvl w:val="0"/>
          <w:numId w:val="4"/>
        </w:numPr>
      </w:pPr>
      <w:r>
        <w:t xml:space="preserve">Bagotville et Valcartier rencontrent certains enjeux au niveau de la représentation syndicale. Les commandants de ces détachements </w:t>
      </w:r>
      <w:r w:rsidR="00DE6A34">
        <w:t>s’ingèrent dans les affaires syndicales en posant des questions sur les raisons des formations syndicales et en critiquant la représentation des délégués syndicaux. Ce point sera discuté lors du prochain CRSP (9 avril 2025)</w:t>
      </w:r>
    </w:p>
    <w:p w14:paraId="677F5F3D" w14:textId="15437582" w:rsidR="00DE6A34" w:rsidRDefault="00DE6A34" w:rsidP="00CF50D3">
      <w:pPr>
        <w:pStyle w:val="ListParagraph"/>
        <w:numPr>
          <w:ilvl w:val="0"/>
          <w:numId w:val="4"/>
        </w:numPr>
      </w:pPr>
      <w:r>
        <w:lastRenderedPageBreak/>
        <w:t>Le DOI Bagotville veut imposer une limite d’accumulation de congé compensatoire</w:t>
      </w:r>
      <w:r w:rsidR="009D7040">
        <w:t xml:space="preserve"> à 160h. Ce point est à l’ordre du jour du 9 avril 2025.</w:t>
      </w:r>
    </w:p>
    <w:p w14:paraId="07047512" w14:textId="0015729E" w:rsidR="009D7040" w:rsidRDefault="009D7040" w:rsidP="00CF50D3">
      <w:pPr>
        <w:pStyle w:val="ListParagraph"/>
        <w:numPr>
          <w:ilvl w:val="0"/>
          <w:numId w:val="4"/>
        </w:numPr>
      </w:pPr>
      <w:r>
        <w:t>L’UOI Qc gère les positions avec une certaine pression. Ce qui fait que tout l’ETS est utilisé chaque année. Il y a beaucoup de contrat déterminé et occasionnel qui ne pourront être renouvelé. Le commandant a demandé un financement supplémentaire.</w:t>
      </w:r>
    </w:p>
    <w:p w14:paraId="618BCA7C" w14:textId="235CA853" w:rsidR="003F7CC6" w:rsidRDefault="003F7CC6" w:rsidP="003F7CC6">
      <w:r>
        <w:rPr>
          <w:noProof/>
          <w14:ligatures w14:val="standardContextual"/>
        </w:rPr>
        <mc:AlternateContent>
          <mc:Choice Requires="wps">
            <w:drawing>
              <wp:anchor distT="0" distB="0" distL="114300" distR="114300" simplePos="0" relativeHeight="251660288" behindDoc="0" locked="0" layoutInCell="1" allowOverlap="1" wp14:anchorId="34B23C1D" wp14:editId="6705CA5A">
                <wp:simplePos x="0" y="0"/>
                <wp:positionH relativeFrom="column">
                  <wp:posOffset>-485775</wp:posOffset>
                </wp:positionH>
                <wp:positionV relativeFrom="paragraph">
                  <wp:posOffset>193040</wp:posOffset>
                </wp:positionV>
                <wp:extent cx="6610350" cy="0"/>
                <wp:effectExtent l="0" t="0" r="0" b="0"/>
                <wp:wrapNone/>
                <wp:docPr id="444950808" name="Connecteur droit 2"/>
                <wp:cNvGraphicFramePr/>
                <a:graphic xmlns:a="http://schemas.openxmlformats.org/drawingml/2006/main">
                  <a:graphicData uri="http://schemas.microsoft.com/office/word/2010/wordprocessingShape">
                    <wps:wsp>
                      <wps:cNvCnPr/>
                      <wps:spPr>
                        <a:xfrm>
                          <a:off x="0" y="0"/>
                          <a:ext cx="6610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D1B386" id="Connecteur droit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8.25pt,15.2pt" to="482.2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" strokecolor="#4472c4 [3204]" strokeweight=".5pt">
                <v:stroke joinstyle="miter"/>
              </v:line>
            </w:pict>
          </mc:Fallback>
        </mc:AlternateContent>
      </w:r>
    </w:p>
    <w:p w14:paraId="5F5AFEAC" w14:textId="77777777" w:rsidR="003F7CC6" w:rsidRPr="003F7CC6" w:rsidRDefault="003F7CC6" w:rsidP="003F7CC6">
      <w:pPr>
        <w:ind w:left="0"/>
        <w:contextualSpacing/>
        <w:rPr>
          <w:rFonts w:ascii="Segoe Script" w:eastAsia="Times New Roman" w:hAnsi="Segoe Script" w:cs="Times New Roman"/>
        </w:rPr>
      </w:pPr>
      <w:r w:rsidRPr="003F7CC6">
        <w:rPr>
          <w:rFonts w:asciiTheme="majorHAnsi" w:eastAsia="Times New Roman" w:hAnsiTheme="majorHAnsi" w:cs="Calibri Light"/>
        </w:rPr>
        <w:t xml:space="preserve">Respectueusement soumis, </w:t>
      </w:r>
      <w:r w:rsidRPr="003F7CC6">
        <w:rPr>
          <w:rFonts w:ascii="Segoe Script" w:eastAsia="Times New Roman" w:hAnsi="Segoe Script" w:cs="Times New Roman"/>
        </w:rPr>
        <w:t xml:space="preserve">Johanne Rouillard </w:t>
      </w:r>
    </w:p>
    <w:p w14:paraId="2CFF646C" w14:textId="77777777" w:rsidR="003F7CC6" w:rsidRDefault="003F7CC6" w:rsidP="003F7CC6"/>
    <w:sectPr w:rsidR="003F7CC6">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Script">
    <w:panose1 w:val="030B0504020000000003"/>
    <w:charset w:val="00"/>
    <w:family w:val="script"/>
    <w:pitch w:val="variable"/>
    <w:sig w:usb0="0000028F"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13249"/>
    <w:multiLevelType w:val="hybridMultilevel"/>
    <w:tmpl w:val="CF8E1724"/>
    <w:lvl w:ilvl="0" w:tplc="0C0C000B">
      <w:start w:val="1"/>
      <w:numFmt w:val="bullet"/>
      <w:lvlText w:val=""/>
      <w:lvlJc w:val="left"/>
      <w:pPr>
        <w:ind w:left="2850" w:hanging="360"/>
      </w:pPr>
      <w:rPr>
        <w:rFonts w:ascii="Wingdings" w:hAnsi="Wingdings" w:hint="default"/>
      </w:rPr>
    </w:lvl>
    <w:lvl w:ilvl="1" w:tplc="0C0C0003" w:tentative="1">
      <w:start w:val="1"/>
      <w:numFmt w:val="bullet"/>
      <w:lvlText w:val="o"/>
      <w:lvlJc w:val="left"/>
      <w:pPr>
        <w:ind w:left="3570" w:hanging="360"/>
      </w:pPr>
      <w:rPr>
        <w:rFonts w:ascii="Courier New" w:hAnsi="Courier New" w:cs="Courier New" w:hint="default"/>
      </w:rPr>
    </w:lvl>
    <w:lvl w:ilvl="2" w:tplc="0C0C0005" w:tentative="1">
      <w:start w:val="1"/>
      <w:numFmt w:val="bullet"/>
      <w:lvlText w:val=""/>
      <w:lvlJc w:val="left"/>
      <w:pPr>
        <w:ind w:left="4290" w:hanging="360"/>
      </w:pPr>
      <w:rPr>
        <w:rFonts w:ascii="Wingdings" w:hAnsi="Wingdings" w:hint="default"/>
      </w:rPr>
    </w:lvl>
    <w:lvl w:ilvl="3" w:tplc="0C0C0001" w:tentative="1">
      <w:start w:val="1"/>
      <w:numFmt w:val="bullet"/>
      <w:lvlText w:val=""/>
      <w:lvlJc w:val="left"/>
      <w:pPr>
        <w:ind w:left="5010" w:hanging="360"/>
      </w:pPr>
      <w:rPr>
        <w:rFonts w:ascii="Symbol" w:hAnsi="Symbol" w:hint="default"/>
      </w:rPr>
    </w:lvl>
    <w:lvl w:ilvl="4" w:tplc="0C0C0003" w:tentative="1">
      <w:start w:val="1"/>
      <w:numFmt w:val="bullet"/>
      <w:lvlText w:val="o"/>
      <w:lvlJc w:val="left"/>
      <w:pPr>
        <w:ind w:left="5730" w:hanging="360"/>
      </w:pPr>
      <w:rPr>
        <w:rFonts w:ascii="Courier New" w:hAnsi="Courier New" w:cs="Courier New" w:hint="default"/>
      </w:rPr>
    </w:lvl>
    <w:lvl w:ilvl="5" w:tplc="0C0C0005" w:tentative="1">
      <w:start w:val="1"/>
      <w:numFmt w:val="bullet"/>
      <w:lvlText w:val=""/>
      <w:lvlJc w:val="left"/>
      <w:pPr>
        <w:ind w:left="6450" w:hanging="360"/>
      </w:pPr>
      <w:rPr>
        <w:rFonts w:ascii="Wingdings" w:hAnsi="Wingdings" w:hint="default"/>
      </w:rPr>
    </w:lvl>
    <w:lvl w:ilvl="6" w:tplc="0C0C0001" w:tentative="1">
      <w:start w:val="1"/>
      <w:numFmt w:val="bullet"/>
      <w:lvlText w:val=""/>
      <w:lvlJc w:val="left"/>
      <w:pPr>
        <w:ind w:left="7170" w:hanging="360"/>
      </w:pPr>
      <w:rPr>
        <w:rFonts w:ascii="Symbol" w:hAnsi="Symbol" w:hint="default"/>
      </w:rPr>
    </w:lvl>
    <w:lvl w:ilvl="7" w:tplc="0C0C0003" w:tentative="1">
      <w:start w:val="1"/>
      <w:numFmt w:val="bullet"/>
      <w:lvlText w:val="o"/>
      <w:lvlJc w:val="left"/>
      <w:pPr>
        <w:ind w:left="7890" w:hanging="360"/>
      </w:pPr>
      <w:rPr>
        <w:rFonts w:ascii="Courier New" w:hAnsi="Courier New" w:cs="Courier New" w:hint="default"/>
      </w:rPr>
    </w:lvl>
    <w:lvl w:ilvl="8" w:tplc="0C0C0005" w:tentative="1">
      <w:start w:val="1"/>
      <w:numFmt w:val="bullet"/>
      <w:lvlText w:val=""/>
      <w:lvlJc w:val="left"/>
      <w:pPr>
        <w:ind w:left="8610" w:hanging="360"/>
      </w:pPr>
      <w:rPr>
        <w:rFonts w:ascii="Wingdings" w:hAnsi="Wingdings" w:hint="default"/>
      </w:rPr>
    </w:lvl>
  </w:abstractNum>
  <w:abstractNum w:abstractNumId="1" w15:restartNumberingAfterBreak="0">
    <w:nsid w:val="3C7E5D43"/>
    <w:multiLevelType w:val="hybridMultilevel"/>
    <w:tmpl w:val="2F52C0CE"/>
    <w:lvl w:ilvl="0" w:tplc="0C0C000B">
      <w:start w:val="1"/>
      <w:numFmt w:val="bullet"/>
      <w:lvlText w:val=""/>
      <w:lvlJc w:val="left"/>
      <w:pPr>
        <w:ind w:left="2130" w:hanging="360"/>
      </w:pPr>
      <w:rPr>
        <w:rFonts w:ascii="Wingdings" w:hAnsi="Wingdings" w:hint="default"/>
      </w:rPr>
    </w:lvl>
    <w:lvl w:ilvl="1" w:tplc="0C0C0003" w:tentative="1">
      <w:start w:val="1"/>
      <w:numFmt w:val="bullet"/>
      <w:lvlText w:val="o"/>
      <w:lvlJc w:val="left"/>
      <w:pPr>
        <w:ind w:left="2850" w:hanging="360"/>
      </w:pPr>
      <w:rPr>
        <w:rFonts w:ascii="Courier New" w:hAnsi="Courier New" w:cs="Courier New" w:hint="default"/>
      </w:rPr>
    </w:lvl>
    <w:lvl w:ilvl="2" w:tplc="0C0C0005" w:tentative="1">
      <w:start w:val="1"/>
      <w:numFmt w:val="bullet"/>
      <w:lvlText w:val=""/>
      <w:lvlJc w:val="left"/>
      <w:pPr>
        <w:ind w:left="3570" w:hanging="360"/>
      </w:pPr>
      <w:rPr>
        <w:rFonts w:ascii="Wingdings" w:hAnsi="Wingdings" w:hint="default"/>
      </w:rPr>
    </w:lvl>
    <w:lvl w:ilvl="3" w:tplc="0C0C0001" w:tentative="1">
      <w:start w:val="1"/>
      <w:numFmt w:val="bullet"/>
      <w:lvlText w:val=""/>
      <w:lvlJc w:val="left"/>
      <w:pPr>
        <w:ind w:left="4290" w:hanging="360"/>
      </w:pPr>
      <w:rPr>
        <w:rFonts w:ascii="Symbol" w:hAnsi="Symbol" w:hint="default"/>
      </w:rPr>
    </w:lvl>
    <w:lvl w:ilvl="4" w:tplc="0C0C0003" w:tentative="1">
      <w:start w:val="1"/>
      <w:numFmt w:val="bullet"/>
      <w:lvlText w:val="o"/>
      <w:lvlJc w:val="left"/>
      <w:pPr>
        <w:ind w:left="5010" w:hanging="360"/>
      </w:pPr>
      <w:rPr>
        <w:rFonts w:ascii="Courier New" w:hAnsi="Courier New" w:cs="Courier New" w:hint="default"/>
      </w:rPr>
    </w:lvl>
    <w:lvl w:ilvl="5" w:tplc="0C0C0005" w:tentative="1">
      <w:start w:val="1"/>
      <w:numFmt w:val="bullet"/>
      <w:lvlText w:val=""/>
      <w:lvlJc w:val="left"/>
      <w:pPr>
        <w:ind w:left="5730" w:hanging="360"/>
      </w:pPr>
      <w:rPr>
        <w:rFonts w:ascii="Wingdings" w:hAnsi="Wingdings" w:hint="default"/>
      </w:rPr>
    </w:lvl>
    <w:lvl w:ilvl="6" w:tplc="0C0C0001" w:tentative="1">
      <w:start w:val="1"/>
      <w:numFmt w:val="bullet"/>
      <w:lvlText w:val=""/>
      <w:lvlJc w:val="left"/>
      <w:pPr>
        <w:ind w:left="6450" w:hanging="360"/>
      </w:pPr>
      <w:rPr>
        <w:rFonts w:ascii="Symbol" w:hAnsi="Symbol" w:hint="default"/>
      </w:rPr>
    </w:lvl>
    <w:lvl w:ilvl="7" w:tplc="0C0C0003" w:tentative="1">
      <w:start w:val="1"/>
      <w:numFmt w:val="bullet"/>
      <w:lvlText w:val="o"/>
      <w:lvlJc w:val="left"/>
      <w:pPr>
        <w:ind w:left="7170" w:hanging="360"/>
      </w:pPr>
      <w:rPr>
        <w:rFonts w:ascii="Courier New" w:hAnsi="Courier New" w:cs="Courier New" w:hint="default"/>
      </w:rPr>
    </w:lvl>
    <w:lvl w:ilvl="8" w:tplc="0C0C0005" w:tentative="1">
      <w:start w:val="1"/>
      <w:numFmt w:val="bullet"/>
      <w:lvlText w:val=""/>
      <w:lvlJc w:val="left"/>
      <w:pPr>
        <w:ind w:left="7890" w:hanging="360"/>
      </w:pPr>
      <w:rPr>
        <w:rFonts w:ascii="Wingdings" w:hAnsi="Wingdings" w:hint="default"/>
      </w:rPr>
    </w:lvl>
  </w:abstractNum>
  <w:abstractNum w:abstractNumId="2" w15:restartNumberingAfterBreak="0">
    <w:nsid w:val="3F9A2F89"/>
    <w:multiLevelType w:val="hybridMultilevel"/>
    <w:tmpl w:val="7DBE4C98"/>
    <w:lvl w:ilvl="0" w:tplc="0C0C000B">
      <w:start w:val="1"/>
      <w:numFmt w:val="bullet"/>
      <w:lvlText w:val=""/>
      <w:lvlJc w:val="left"/>
      <w:pPr>
        <w:ind w:left="1440" w:hanging="360"/>
      </w:pPr>
      <w:rPr>
        <w:rFonts w:ascii="Wingdings" w:hAnsi="Wingdings" w:hint="default"/>
      </w:rPr>
    </w:lvl>
    <w:lvl w:ilvl="1" w:tplc="0C0C0003">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3" w15:restartNumberingAfterBreak="0">
    <w:nsid w:val="65362674"/>
    <w:multiLevelType w:val="hybridMultilevel"/>
    <w:tmpl w:val="75E8C84C"/>
    <w:lvl w:ilvl="0" w:tplc="FFFFFFFF">
      <w:start w:val="1"/>
      <w:numFmt w:val="bullet"/>
      <w:lvlText w:val=""/>
      <w:lvlJc w:val="left"/>
      <w:pPr>
        <w:ind w:left="1440" w:hanging="360"/>
      </w:pPr>
      <w:rPr>
        <w:rFonts w:ascii="Symbol" w:hAnsi="Symbol" w:hint="default"/>
      </w:rPr>
    </w:lvl>
    <w:lvl w:ilvl="1" w:tplc="0C0C000B">
      <w:start w:val="1"/>
      <w:numFmt w:val="bullet"/>
      <w:lvlText w:val=""/>
      <w:lvlJc w:val="left"/>
      <w:pPr>
        <w:ind w:left="2160" w:hanging="360"/>
      </w:pPr>
      <w:rPr>
        <w:rFonts w:ascii="Wingdings" w:hAnsi="Wingdings"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1503814120">
    <w:abstractNumId w:val="3"/>
  </w:num>
  <w:num w:numId="2" w16cid:durableId="1218587528">
    <w:abstractNumId w:val="1"/>
  </w:num>
  <w:num w:numId="3" w16cid:durableId="630600370">
    <w:abstractNumId w:val="0"/>
  </w:num>
  <w:num w:numId="4" w16cid:durableId="11840531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9C8"/>
    <w:rsid w:val="00010284"/>
    <w:rsid w:val="00035928"/>
    <w:rsid w:val="00355E0F"/>
    <w:rsid w:val="00371513"/>
    <w:rsid w:val="003E4C3C"/>
    <w:rsid w:val="003F7CC6"/>
    <w:rsid w:val="007C30F3"/>
    <w:rsid w:val="00807892"/>
    <w:rsid w:val="00854498"/>
    <w:rsid w:val="009929C8"/>
    <w:rsid w:val="009D7040"/>
    <w:rsid w:val="00CD5168"/>
    <w:rsid w:val="00CF50D3"/>
    <w:rsid w:val="00DB7153"/>
    <w:rsid w:val="00DE1E9E"/>
    <w:rsid w:val="00DE5AEB"/>
    <w:rsid w:val="00DE6A34"/>
    <w:rsid w:val="00EE3E6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73F43"/>
  <w15:chartTrackingRefBased/>
  <w15:docId w15:val="{2AB94503-2C06-4F94-AF9E-EE8131D9E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9C8"/>
    <w:pPr>
      <w:spacing w:before="40" w:after="360" w:line="240" w:lineRule="auto"/>
      <w:ind w:left="720" w:right="720"/>
    </w:pPr>
    <w:rPr>
      <w:kern w:val="20"/>
      <w:sz w:val="24"/>
      <w:szCs w:val="20"/>
      <w:lang w:eastAsia="ja-JP"/>
      <w14:ligatures w14:val="none"/>
    </w:rPr>
  </w:style>
  <w:style w:type="paragraph" w:styleId="Heading1">
    <w:name w:val="heading 1"/>
    <w:basedOn w:val="Normal"/>
    <w:next w:val="Normal"/>
    <w:link w:val="Heading1Char"/>
    <w:uiPriority w:val="8"/>
    <w:qFormat/>
    <w:rsid w:val="009929C8"/>
    <w:pPr>
      <w:spacing w:before="840" w:after="40"/>
      <w:outlineLvl w:val="0"/>
    </w:pPr>
    <w:rPr>
      <w:rFonts w:asciiTheme="majorHAnsi" w:hAnsiTheme="majorHAnsi"/>
      <w:b/>
      <w:bCs/>
      <w:color w:val="44546A" w:themeColor="text2"/>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8"/>
    <w:rsid w:val="009929C8"/>
    <w:rPr>
      <w:rFonts w:asciiTheme="majorHAnsi" w:hAnsiTheme="majorHAnsi"/>
      <w:b/>
      <w:bCs/>
      <w:color w:val="44546A" w:themeColor="text2"/>
      <w:kern w:val="20"/>
      <w:sz w:val="32"/>
      <w:szCs w:val="20"/>
      <w:lang w:eastAsia="ja-JP"/>
      <w14:ligatures w14:val="none"/>
    </w:rPr>
  </w:style>
  <w:style w:type="paragraph" w:customStyle="1" w:styleId="Coordonnes">
    <w:name w:val="Coordonnées"/>
    <w:basedOn w:val="Normal"/>
    <w:uiPriority w:val="1"/>
    <w:qFormat/>
    <w:rsid w:val="009929C8"/>
    <w:pPr>
      <w:spacing w:before="0" w:after="0"/>
      <w:ind w:left="0" w:right="0"/>
    </w:pPr>
    <w:rPr>
      <w:color w:val="FFFFFF" w:themeColor="background1"/>
    </w:rPr>
  </w:style>
  <w:style w:type="paragraph" w:styleId="Title">
    <w:name w:val="Title"/>
    <w:basedOn w:val="Normal"/>
    <w:next w:val="Normal"/>
    <w:link w:val="TitleChar"/>
    <w:uiPriority w:val="10"/>
    <w:qFormat/>
    <w:rsid w:val="009929C8"/>
    <w:pPr>
      <w:spacing w:before="0" w:after="0"/>
      <w:contextualSpacing/>
    </w:pPr>
    <w:rPr>
      <w:rFonts w:asciiTheme="majorHAnsi" w:eastAsiaTheme="majorEastAsia" w:hAnsiTheme="majorHAnsi" w:cstheme="majorBidi"/>
      <w:caps/>
      <w:color w:val="FFFFFF" w:themeColor="background1"/>
      <w:spacing w:val="-10"/>
      <w:kern w:val="28"/>
      <w:sz w:val="52"/>
      <w:szCs w:val="56"/>
    </w:rPr>
  </w:style>
  <w:style w:type="character" w:customStyle="1" w:styleId="TitleChar">
    <w:name w:val="Title Char"/>
    <w:basedOn w:val="DefaultParagraphFont"/>
    <w:link w:val="Title"/>
    <w:uiPriority w:val="10"/>
    <w:rsid w:val="009929C8"/>
    <w:rPr>
      <w:rFonts w:asciiTheme="majorHAnsi" w:eastAsiaTheme="majorEastAsia" w:hAnsiTheme="majorHAnsi" w:cstheme="majorBidi"/>
      <w:caps/>
      <w:color w:val="FFFFFF" w:themeColor="background1"/>
      <w:spacing w:val="-10"/>
      <w:kern w:val="28"/>
      <w:sz w:val="52"/>
      <w:szCs w:val="56"/>
      <w:lang w:eastAsia="ja-JP"/>
      <w14:ligatures w14:val="none"/>
    </w:rPr>
  </w:style>
  <w:style w:type="paragraph" w:customStyle="1" w:styleId="Informationssurlarunion">
    <w:name w:val="Informations sur la réunion"/>
    <w:basedOn w:val="Normal"/>
    <w:qFormat/>
    <w:rsid w:val="009929C8"/>
    <w:pPr>
      <w:spacing w:after="0"/>
      <w:ind w:right="0"/>
    </w:pPr>
    <w:rPr>
      <w:color w:val="FFFFFF" w:themeColor="background1"/>
    </w:rPr>
  </w:style>
  <w:style w:type="paragraph" w:styleId="ListParagraph">
    <w:name w:val="List Paragraph"/>
    <w:basedOn w:val="Normal"/>
    <w:uiPriority w:val="34"/>
    <w:rsid w:val="009929C8"/>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0.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ba396e-a349-49a2-b821-c9f4d335e726" xsi:nil="true"/>
    <lcf76f155ced4ddcb4097134ff3c332f xmlns="1e1c940a-04a1-4749-9bae-0406a075f0d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49C511DCD6D284F87477A2C0E346271" ma:contentTypeVersion="14" ma:contentTypeDescription="Crée un document." ma:contentTypeScope="" ma:versionID="4cff4220a99a49ce32665528f755d555">
  <xsd:schema xmlns:xsd="http://www.w3.org/2001/XMLSchema" xmlns:xs="http://www.w3.org/2001/XMLSchema" xmlns:p="http://schemas.microsoft.com/office/2006/metadata/properties" xmlns:ns2="1e1c940a-04a1-4749-9bae-0406a075f0d5" xmlns:ns3="40ba396e-a349-49a2-b821-c9f4d335e726" targetNamespace="http://schemas.microsoft.com/office/2006/metadata/properties" ma:root="true" ma:fieldsID="23ce5bf42db2bac369335872b32d286f" ns2:_="" ns3:_="">
    <xsd:import namespace="1e1c940a-04a1-4749-9bae-0406a075f0d5"/>
    <xsd:import namespace="40ba396e-a349-49a2-b821-c9f4d335e7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1c940a-04a1-4749-9bae-0406a075f0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a417065e-5b51-44fa-abbd-b2c12505482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ba396e-a349-49a2-b821-c9f4d335e726"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4" nillable="true" ma:displayName="Taxonomy Catch All Column" ma:hidden="true" ma:list="{35136433-aeef-4606-bf56-f0086381cc17}" ma:internalName="TaxCatchAll" ma:showField="CatchAllData" ma:web="40ba396e-a349-49a2-b821-c9f4d335e7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8EFF57-4801-445F-AB36-C89B1BF1AE8F}">
  <ds:schemaRefs>
    <ds:schemaRef ds:uri="http://schemas.microsoft.com/office/2006/metadata/properties"/>
    <ds:schemaRef ds:uri="http://schemas.microsoft.com/office/infopath/2007/PartnerControls"/>
    <ds:schemaRef ds:uri="40ba396e-a349-49a2-b821-c9f4d335e726"/>
    <ds:schemaRef ds:uri="1e1c940a-04a1-4749-9bae-0406a075f0d5"/>
  </ds:schemaRefs>
</ds:datastoreItem>
</file>

<file path=customXml/itemProps2.xml><?xml version="1.0" encoding="utf-8"?>
<ds:datastoreItem xmlns:ds="http://schemas.openxmlformats.org/officeDocument/2006/customXml" ds:itemID="{04949F61-1C66-4829-936C-C86096E56FAD}">
  <ds:schemaRefs>
    <ds:schemaRef ds:uri="http://schemas.microsoft.com/sharepoint/v3/contenttype/forms"/>
  </ds:schemaRefs>
</ds:datastoreItem>
</file>

<file path=customXml/itemProps3.xml><?xml version="1.0" encoding="utf-8"?>
<ds:datastoreItem xmlns:ds="http://schemas.openxmlformats.org/officeDocument/2006/customXml" ds:itemID="{D5EB7027-5FAB-40F7-A354-5AF246651C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1c940a-04a1-4749-9bae-0406a075f0d5"/>
    <ds:schemaRef ds:uri="40ba396e-a349-49a2-b821-c9f4d335e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261</Words>
  <Characters>1489</Characters>
  <Application>Microsoft Office Word</Application>
  <DocSecurity>0</DocSecurity>
  <Lines>12</Lines>
  <Paragraphs>3</Paragraphs>
  <ScaleCrop>false</ScaleCrop>
  <HeadingPairs>
    <vt:vector size="4" baseType="variant">
      <vt:variant>
        <vt:lpstr>Titre</vt:lpstr>
      </vt:variant>
      <vt:variant>
        <vt:i4>1</vt:i4>
      </vt:variant>
      <vt:variant>
        <vt:lpstr>Titres</vt:lpstr>
      </vt:variant>
      <vt:variant>
        <vt:i4>2</vt:i4>
      </vt:variant>
    </vt:vector>
  </HeadingPairs>
  <TitlesOfParts>
    <vt:vector size="3" baseType="lpstr">
      <vt:lpstr/>
      <vt:lpstr>Compte-rendu du 27 novembre 2024 a été signé (Annexe A)</vt:lpstr>
      <vt:lpstr>CRSP 9 avril 2025 :Un développement professionnel est prévu : Personnalité diffi</vt:lpstr>
    </vt:vector>
  </TitlesOfParts>
  <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10507@unde.org</dc:creator>
  <cp:keywords/>
  <dc:description/>
  <cp:lastModifiedBy>Sandra Mombourquette</cp:lastModifiedBy>
  <cp:revision>5</cp:revision>
  <dcterms:created xsi:type="dcterms:W3CDTF">2025-04-23T00:33:00Z</dcterms:created>
  <dcterms:modified xsi:type="dcterms:W3CDTF">2025-04-23T14:09:00Z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0x010100F49C511DCD6D284F87477A2C0E346271</vt:lpwstr>
  </property>
</Properties>
</file>