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5C98CEAD">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168738C0" w:rsidR="00DE25B7" w:rsidRPr="00FC7833" w:rsidRDefault="00EE36E3" w:rsidP="00DE25B7">
      <w:pPr>
        <w:rPr>
          <w:rFonts w:ascii="Times New Roman" w:hAnsi="Times New Roman" w:cs="Times New Roman"/>
          <w:b/>
          <w:bCs/>
          <w:sz w:val="24"/>
          <w:szCs w:val="24"/>
          <w:lang w:val="fr-CA"/>
        </w:rPr>
      </w:pPr>
      <w:r>
        <w:rPr>
          <w:rFonts w:ascii="Times New Roman" w:hAnsi="Times New Roman" w:cs="Times New Roman"/>
          <w:b/>
          <w:bCs/>
          <w:sz w:val="24"/>
          <w:szCs w:val="24"/>
          <w:lang w:val="fr-CA"/>
        </w:rPr>
        <w:t xml:space="preserve">Rapport du </w:t>
      </w:r>
      <w:r w:rsidR="00FC7833" w:rsidRPr="00FC7833">
        <w:rPr>
          <w:rFonts w:ascii="Times New Roman" w:hAnsi="Times New Roman" w:cs="Times New Roman"/>
          <w:b/>
          <w:bCs/>
          <w:sz w:val="24"/>
          <w:szCs w:val="24"/>
          <w:lang w:val="fr-CA"/>
        </w:rPr>
        <w:t>Groupe SMA</w:t>
      </w:r>
      <w:r w:rsidR="000A6923" w:rsidRPr="00FC7833">
        <w:rPr>
          <w:rFonts w:ascii="Times New Roman" w:hAnsi="Times New Roman" w:cs="Times New Roman"/>
          <w:b/>
          <w:bCs/>
          <w:sz w:val="24"/>
          <w:szCs w:val="24"/>
          <w:lang w:val="fr-CA"/>
        </w:rPr>
        <w:t xml:space="preserve"> (Mat)</w:t>
      </w:r>
    </w:p>
    <w:p w14:paraId="31DE5A23" w14:textId="1E0D9E87" w:rsidR="00FC7833" w:rsidRPr="00FC7833" w:rsidRDefault="00FC7833" w:rsidP="00FC7833">
      <w:pPr>
        <w:pStyle w:val="NormalWeb"/>
        <w:rPr>
          <w:lang w:val="fr-CA"/>
        </w:rPr>
      </w:pPr>
      <w:r w:rsidRPr="00FC7833">
        <w:rPr>
          <w:lang w:val="fr-CA"/>
        </w:rPr>
        <w:t>La réunion du CC</w:t>
      </w:r>
      <w:r>
        <w:rPr>
          <w:lang w:val="fr-CA"/>
        </w:rPr>
        <w:t>SP</w:t>
      </w:r>
      <w:r w:rsidRPr="00FC7833">
        <w:rPr>
          <w:lang w:val="fr-CA"/>
        </w:rPr>
        <w:t xml:space="preserve"> d</w:t>
      </w:r>
      <w:r>
        <w:rPr>
          <w:lang w:val="fr-CA"/>
        </w:rPr>
        <w:t>u SMA</w:t>
      </w:r>
      <w:r w:rsidRPr="00FC7833">
        <w:rPr>
          <w:lang w:val="fr-CA"/>
        </w:rPr>
        <w:t xml:space="preserve"> (Mat) s'est tenue le 12</w:t>
      </w:r>
      <w:r w:rsidRPr="00FC7833">
        <w:rPr>
          <w:vertAlign w:val="superscript"/>
          <w:lang w:val="fr-CA"/>
        </w:rPr>
        <w:t xml:space="preserve"> juin</w:t>
      </w:r>
      <w:r w:rsidRPr="00FC7833">
        <w:rPr>
          <w:lang w:val="fr-CA"/>
        </w:rPr>
        <w:t xml:space="preserve"> 2024.</w:t>
      </w:r>
    </w:p>
    <w:p w14:paraId="3A34D079" w14:textId="77777777" w:rsidR="00FC7833" w:rsidRPr="00FC7833" w:rsidRDefault="00FC7833" w:rsidP="00FC7833">
      <w:pPr>
        <w:pStyle w:val="NormalWeb"/>
        <w:rPr>
          <w:lang w:val="fr-CA"/>
        </w:rPr>
      </w:pPr>
      <w:r w:rsidRPr="00FC7833">
        <w:rPr>
          <w:lang w:val="fr-CA"/>
        </w:rPr>
        <w:t>Coprésidente de la direction, Mme Nancy Tremblay, et coprésident du côté syndical, M. Adam Gray.</w:t>
      </w:r>
    </w:p>
    <w:p w14:paraId="65570F1E" w14:textId="77777777"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Le président de la section locale 70602 de l'UEDN a soulevé une préoccupation en décembre 2024 concernant le stationnement à l'immeuble du Bureau national de l'imprimerie à Gatineau, au Québec. Il a également écrit une lettre au directeur général des biens immobiliers de Travaux publics et Approvisionnement Canada, qui a été très bien accueillie.</w:t>
      </w:r>
    </w:p>
    <w:p w14:paraId="57EBDE65" w14:textId="77777777"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Au total, environ 1 000 employés de plusieurs ministères travaillent sur le site. Plus de 700 employés du MDN travaillent dans ce bâtiment, dont 160 sont membres de l'UEDN. Le MDN est le principal locataire de ce site, où il est installé depuis plus de 40 ans. Le bâtiment en question appartient au SPAC et est géré sous contrat par BGIS (une société de services de gestion des installations). La lettre (ajoutée aux ressources de la réunion) résume les principaux enjeux. L'UEDN intervient pour aider la direction locale et divisionnaire à améliorer la qualité de vie au travail du personnel. Le manque de places de stationnement sur ce site a causé et continue de causer un stress important à l'ensemble du personnel.</w:t>
      </w:r>
    </w:p>
    <w:p w14:paraId="0EBFA322" w14:textId="623F83F5"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La question a été abordée lors de la réunion du C</w:t>
      </w:r>
      <w:r>
        <w:rPr>
          <w:rFonts w:ascii="Times New Roman" w:hAnsi="Times New Roman" w:cs="Times New Roman"/>
          <w:sz w:val="24"/>
          <w:szCs w:val="24"/>
          <w:lang w:val="fr-CA"/>
        </w:rPr>
        <w:t>CSP</w:t>
      </w:r>
      <w:r w:rsidRPr="00FC7833">
        <w:rPr>
          <w:rFonts w:ascii="Times New Roman" w:hAnsi="Times New Roman" w:cs="Times New Roman"/>
          <w:sz w:val="24"/>
          <w:szCs w:val="24"/>
          <w:lang w:val="fr-CA"/>
        </w:rPr>
        <w:t xml:space="preserve"> de janvier. La réunion a été fructueuse et la direction était disposée à s'exprimer sur le sujet. Elle a déclaré que cette question était trop grave pour attendre la prochaine réunion pour en discuter. Elle fera donc le point lors de la prochaine réunion (juin 2025), mais fournira également des informations actualisées par voie administrative.</w:t>
      </w:r>
    </w:p>
    <w:p w14:paraId="68E20C0B" w14:textId="77777777"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Voici quelques-unes des solutions actuellement à l'étude :</w:t>
      </w:r>
    </w:p>
    <w:p w14:paraId="42F4E0C8" w14:textId="77777777"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 Ajouter immédiatement 20 à 25 places supplémentaires et demander que d'autres soient créées à l'emplacement actuel de la pelouse</w:t>
      </w:r>
    </w:p>
    <w:p w14:paraId="476029E1" w14:textId="4769600E"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 xml:space="preserve">- Accorder en priorité des abonnements mensuels au personnel du </w:t>
      </w:r>
      <w:r>
        <w:rPr>
          <w:rFonts w:ascii="Times New Roman" w:hAnsi="Times New Roman" w:cs="Times New Roman"/>
          <w:sz w:val="24"/>
          <w:szCs w:val="24"/>
          <w:lang w:val="fr-CA"/>
        </w:rPr>
        <w:t>BNI</w:t>
      </w:r>
    </w:p>
    <w:p w14:paraId="4F3372AE" w14:textId="77777777"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 Étudier la possibilité de stationner dans le parking inutilisé du 555, boulevard de la Carrière</w:t>
      </w:r>
    </w:p>
    <w:p w14:paraId="03C3642B" w14:textId="5ABEDD8C"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lastRenderedPageBreak/>
        <w:t xml:space="preserve">- Mise en place d'une navette depuis le parking du Casino et prise de dispositions pour que le personnel du </w:t>
      </w:r>
      <w:r>
        <w:rPr>
          <w:rFonts w:ascii="Times New Roman" w:hAnsi="Times New Roman" w:cs="Times New Roman"/>
          <w:sz w:val="24"/>
          <w:szCs w:val="24"/>
          <w:lang w:val="fr-CA"/>
        </w:rPr>
        <w:t>BNI</w:t>
      </w:r>
      <w:r w:rsidRPr="00FC7833">
        <w:rPr>
          <w:rFonts w:ascii="Times New Roman" w:hAnsi="Times New Roman" w:cs="Times New Roman"/>
          <w:sz w:val="24"/>
          <w:szCs w:val="24"/>
          <w:lang w:val="fr-CA"/>
        </w:rPr>
        <w:t xml:space="preserve"> puisse s'y garer</w:t>
      </w:r>
    </w:p>
    <w:p w14:paraId="79E668C2" w14:textId="3D8B9B1A"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 xml:space="preserve">Nous continuons à travailler avec la direction locale et divisionnaire afin d'améliorer la situation du stationnement dans le quartier. Il reste à voir comment ils vont accueillir jusqu'à 150 employés supplémentaires au </w:t>
      </w:r>
      <w:r>
        <w:rPr>
          <w:rFonts w:ascii="Times New Roman" w:hAnsi="Times New Roman" w:cs="Times New Roman"/>
          <w:sz w:val="24"/>
          <w:szCs w:val="24"/>
          <w:lang w:val="fr-CA"/>
        </w:rPr>
        <w:t>BNI</w:t>
      </w:r>
      <w:r w:rsidRPr="00FC7833">
        <w:rPr>
          <w:rFonts w:ascii="Times New Roman" w:hAnsi="Times New Roman" w:cs="Times New Roman"/>
          <w:sz w:val="24"/>
          <w:szCs w:val="24"/>
          <w:lang w:val="fr-CA"/>
        </w:rPr>
        <w:t>, avec le déménagement éventuel du personnel du 975, boulevard Saint-Joseph, à Gatineau.</w:t>
      </w:r>
    </w:p>
    <w:p w14:paraId="174DE1F3" w14:textId="77777777" w:rsidR="00FC7833" w:rsidRPr="00FC7833" w:rsidRDefault="00FC7833" w:rsidP="00FC7833">
      <w:pPr>
        <w:rPr>
          <w:rFonts w:ascii="Times New Roman" w:hAnsi="Times New Roman" w:cs="Times New Roman"/>
          <w:sz w:val="24"/>
          <w:szCs w:val="24"/>
          <w:lang w:val="fr-CA"/>
        </w:rPr>
      </w:pPr>
    </w:p>
    <w:p w14:paraId="21E1EA57" w14:textId="77777777"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b/>
          <w:bCs/>
          <w:sz w:val="24"/>
          <w:szCs w:val="24"/>
          <w:lang w:val="fr-CA"/>
        </w:rPr>
        <w:t>Profils linguistiques officiels</w:t>
      </w:r>
    </w:p>
    <w:p w14:paraId="42DED4AB" w14:textId="5DEEA880" w:rsidR="00FC7833" w:rsidRPr="00FC7833" w:rsidRDefault="00FC7833" w:rsidP="00FC7833">
      <w:pPr>
        <w:rPr>
          <w:rFonts w:ascii="Times New Roman" w:hAnsi="Times New Roman" w:cs="Times New Roman"/>
          <w:sz w:val="24"/>
          <w:szCs w:val="24"/>
          <w:lang w:val="fr-CA"/>
        </w:rPr>
      </w:pPr>
      <w:r w:rsidRPr="00FC7833">
        <w:rPr>
          <w:rFonts w:ascii="Times New Roman" w:hAnsi="Times New Roman" w:cs="Times New Roman"/>
          <w:sz w:val="24"/>
          <w:szCs w:val="24"/>
          <w:lang w:val="fr-CA"/>
        </w:rPr>
        <w:t xml:space="preserve">La nouvelle directive concernant les profils linguistiques requis pour les superviseurs et les gestionnaires travaillant dans une région désignée bilingue suscite certaines inquiétudes au sein du groupe </w:t>
      </w:r>
      <w:r>
        <w:rPr>
          <w:rFonts w:ascii="Times New Roman" w:hAnsi="Times New Roman" w:cs="Times New Roman"/>
          <w:sz w:val="24"/>
          <w:szCs w:val="24"/>
          <w:lang w:val="fr-CA"/>
        </w:rPr>
        <w:t>SMA</w:t>
      </w:r>
      <w:r w:rsidRPr="00FC7833">
        <w:rPr>
          <w:rFonts w:ascii="Times New Roman" w:hAnsi="Times New Roman" w:cs="Times New Roman"/>
          <w:sz w:val="24"/>
          <w:szCs w:val="24"/>
          <w:lang w:val="fr-CA"/>
        </w:rPr>
        <w:t>(Mat). La politique révisée stipule que les personnes occupant des postes de supervision doivent obtenir au minimum la note C/B/C aux tests de langue seconde. Cela n'aura aucune incidence sur les titulaires actuels, mais aura une incidence sur toutes les mesures futures en matière de dotation.</w:t>
      </w:r>
    </w:p>
    <w:p w14:paraId="18E978BE" w14:textId="77777777" w:rsidR="00FC7833" w:rsidRPr="00FC7833" w:rsidRDefault="00FC7833" w:rsidP="00EC5E63">
      <w:pPr>
        <w:rPr>
          <w:rFonts w:ascii="Times New Roman" w:hAnsi="Times New Roman" w:cs="Times New Roman"/>
          <w:sz w:val="24"/>
          <w:szCs w:val="24"/>
          <w:lang w:val="fr-CA"/>
        </w:rPr>
      </w:pPr>
    </w:p>
    <w:p w14:paraId="397773E6" w14:textId="1C4D758E" w:rsidR="00C01B1D" w:rsidRPr="00BD5E38" w:rsidRDefault="00EC5E63" w:rsidP="00EC5E63">
      <w:pPr>
        <w:rPr>
          <w:rFonts w:ascii="Times New Roman" w:hAnsi="Times New Roman" w:cs="Times New Roman"/>
          <w:sz w:val="24"/>
          <w:szCs w:val="24"/>
        </w:rPr>
      </w:pPr>
      <w:r w:rsidRPr="00BD5E38">
        <w:rPr>
          <w:rFonts w:ascii="Times New Roman" w:hAnsi="Times New Roman" w:cs="Times New Roman"/>
          <w:sz w:val="24"/>
          <w:szCs w:val="24"/>
        </w:rPr>
        <w:t>Respect</w:t>
      </w:r>
      <w:r w:rsidR="00FC7833">
        <w:rPr>
          <w:rFonts w:ascii="Times New Roman" w:hAnsi="Times New Roman" w:cs="Times New Roman"/>
          <w:sz w:val="24"/>
          <w:szCs w:val="24"/>
        </w:rPr>
        <w:t xml:space="preserve">ueusement </w:t>
      </w:r>
      <w:proofErr w:type="spellStart"/>
      <w:r w:rsidR="00FC7833">
        <w:rPr>
          <w:rFonts w:ascii="Times New Roman" w:hAnsi="Times New Roman" w:cs="Times New Roman"/>
          <w:sz w:val="24"/>
          <w:szCs w:val="24"/>
        </w:rPr>
        <w:t>soumis</w:t>
      </w:r>
      <w:proofErr w:type="spellEnd"/>
      <w:r w:rsidRPr="00BD5E38">
        <w:rPr>
          <w:rFonts w:ascii="Times New Roman" w:hAnsi="Times New Roman" w:cs="Times New Roman"/>
          <w:sz w:val="24"/>
          <w:szCs w:val="24"/>
        </w:rPr>
        <w:t>,</w:t>
      </w:r>
    </w:p>
    <w:p w14:paraId="7BD6BC98" w14:textId="74B543EB" w:rsidR="00AB63E3" w:rsidRPr="00BD5E38" w:rsidRDefault="00EC5E63" w:rsidP="00AB63E3">
      <w:pPr>
        <w:rPr>
          <w:rFonts w:ascii="Times New Roman" w:hAnsi="Times New Roman" w:cs="Times New Roman"/>
          <w:sz w:val="24"/>
          <w:szCs w:val="24"/>
        </w:rPr>
      </w:pPr>
      <w:r w:rsidRPr="00BD5E38">
        <w:rPr>
          <w:rFonts w:ascii="Times New Roman" w:hAnsi="Times New Roman" w:cs="Times New Roman"/>
          <w:sz w:val="24"/>
          <w:szCs w:val="24"/>
        </w:rPr>
        <w:t>James Potts</w:t>
      </w:r>
    </w:p>
    <w:sectPr w:rsidR="00AB63E3" w:rsidRPr="00BD5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84EF3"/>
    <w:rsid w:val="000A6923"/>
    <w:rsid w:val="000C338C"/>
    <w:rsid w:val="001061A6"/>
    <w:rsid w:val="00111696"/>
    <w:rsid w:val="0013351F"/>
    <w:rsid w:val="00171002"/>
    <w:rsid w:val="0019069F"/>
    <w:rsid w:val="001F250D"/>
    <w:rsid w:val="001F374F"/>
    <w:rsid w:val="002055B1"/>
    <w:rsid w:val="00220618"/>
    <w:rsid w:val="0024468E"/>
    <w:rsid w:val="00246503"/>
    <w:rsid w:val="0028418A"/>
    <w:rsid w:val="00310FEB"/>
    <w:rsid w:val="00316E04"/>
    <w:rsid w:val="0032683F"/>
    <w:rsid w:val="003278FF"/>
    <w:rsid w:val="003904E4"/>
    <w:rsid w:val="00480CD9"/>
    <w:rsid w:val="004A425F"/>
    <w:rsid w:val="004B1CEC"/>
    <w:rsid w:val="00514EFB"/>
    <w:rsid w:val="00547C68"/>
    <w:rsid w:val="005A37D5"/>
    <w:rsid w:val="005D415C"/>
    <w:rsid w:val="006210D2"/>
    <w:rsid w:val="00623B7A"/>
    <w:rsid w:val="006A7CFF"/>
    <w:rsid w:val="006F77B7"/>
    <w:rsid w:val="00714DCA"/>
    <w:rsid w:val="00735621"/>
    <w:rsid w:val="00736EE2"/>
    <w:rsid w:val="007537CD"/>
    <w:rsid w:val="00756CBE"/>
    <w:rsid w:val="00776C43"/>
    <w:rsid w:val="007B06E6"/>
    <w:rsid w:val="007F5B5C"/>
    <w:rsid w:val="00815675"/>
    <w:rsid w:val="00833EC4"/>
    <w:rsid w:val="00845ECB"/>
    <w:rsid w:val="00851208"/>
    <w:rsid w:val="00875E86"/>
    <w:rsid w:val="008766B1"/>
    <w:rsid w:val="008C49A9"/>
    <w:rsid w:val="008F02F0"/>
    <w:rsid w:val="008F2F45"/>
    <w:rsid w:val="0090346F"/>
    <w:rsid w:val="0090653A"/>
    <w:rsid w:val="00943614"/>
    <w:rsid w:val="00971B5F"/>
    <w:rsid w:val="009D433F"/>
    <w:rsid w:val="00A14236"/>
    <w:rsid w:val="00A16EC9"/>
    <w:rsid w:val="00A46BCB"/>
    <w:rsid w:val="00A5166B"/>
    <w:rsid w:val="00A5505F"/>
    <w:rsid w:val="00A77CBF"/>
    <w:rsid w:val="00AB63E3"/>
    <w:rsid w:val="00AC5C9C"/>
    <w:rsid w:val="00AD5758"/>
    <w:rsid w:val="00AE476E"/>
    <w:rsid w:val="00B0265C"/>
    <w:rsid w:val="00BC4E2F"/>
    <w:rsid w:val="00BD5E38"/>
    <w:rsid w:val="00C01B1D"/>
    <w:rsid w:val="00C03F04"/>
    <w:rsid w:val="00C1524A"/>
    <w:rsid w:val="00C24B6F"/>
    <w:rsid w:val="00CB030C"/>
    <w:rsid w:val="00CF6CA6"/>
    <w:rsid w:val="00D17291"/>
    <w:rsid w:val="00D768F0"/>
    <w:rsid w:val="00D804B7"/>
    <w:rsid w:val="00D81256"/>
    <w:rsid w:val="00DA656C"/>
    <w:rsid w:val="00DB264B"/>
    <w:rsid w:val="00DB7E7F"/>
    <w:rsid w:val="00DE25B7"/>
    <w:rsid w:val="00E44835"/>
    <w:rsid w:val="00E4484F"/>
    <w:rsid w:val="00E70F5C"/>
    <w:rsid w:val="00E728D6"/>
    <w:rsid w:val="00E80C7D"/>
    <w:rsid w:val="00EA1B7E"/>
    <w:rsid w:val="00EB6967"/>
    <w:rsid w:val="00EC5E63"/>
    <w:rsid w:val="00EE36E3"/>
    <w:rsid w:val="00F34F2B"/>
    <w:rsid w:val="00F44D20"/>
    <w:rsid w:val="00FA7195"/>
    <w:rsid w:val="00FC050C"/>
    <w:rsid w:val="00FC2507"/>
    <w:rsid w:val="00FC7833"/>
    <w:rsid w:val="00FC7D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60391">
      <w:bodyDiv w:val="1"/>
      <w:marLeft w:val="0"/>
      <w:marRight w:val="0"/>
      <w:marTop w:val="0"/>
      <w:marBottom w:val="0"/>
      <w:divBdr>
        <w:top w:val="none" w:sz="0" w:space="0" w:color="auto"/>
        <w:left w:val="none" w:sz="0" w:space="0" w:color="auto"/>
        <w:bottom w:val="none" w:sz="0" w:space="0" w:color="auto"/>
        <w:right w:val="none" w:sz="0" w:space="0" w:color="auto"/>
      </w:divBdr>
      <w:divsChild>
        <w:div w:id="1244409285">
          <w:marLeft w:val="0"/>
          <w:marRight w:val="0"/>
          <w:marTop w:val="0"/>
          <w:marBottom w:val="0"/>
          <w:divBdr>
            <w:top w:val="none" w:sz="0" w:space="0" w:color="auto"/>
            <w:left w:val="none" w:sz="0" w:space="0" w:color="auto"/>
            <w:bottom w:val="none" w:sz="0" w:space="0" w:color="auto"/>
            <w:right w:val="none" w:sz="0" w:space="0" w:color="auto"/>
          </w:divBdr>
        </w:div>
        <w:div w:id="2135899933">
          <w:marLeft w:val="0"/>
          <w:marRight w:val="0"/>
          <w:marTop w:val="0"/>
          <w:marBottom w:val="0"/>
          <w:divBdr>
            <w:top w:val="none" w:sz="0" w:space="0" w:color="auto"/>
            <w:left w:val="none" w:sz="0" w:space="0" w:color="auto"/>
            <w:bottom w:val="none" w:sz="0" w:space="0" w:color="auto"/>
            <w:right w:val="none" w:sz="0" w:space="0" w:color="auto"/>
          </w:divBdr>
        </w:div>
        <w:div w:id="1650014224">
          <w:marLeft w:val="0"/>
          <w:marRight w:val="0"/>
          <w:marTop w:val="0"/>
          <w:marBottom w:val="0"/>
          <w:divBdr>
            <w:top w:val="none" w:sz="0" w:space="0" w:color="auto"/>
            <w:left w:val="none" w:sz="0" w:space="0" w:color="auto"/>
            <w:bottom w:val="none" w:sz="0" w:space="0" w:color="auto"/>
            <w:right w:val="none" w:sz="0" w:space="0" w:color="auto"/>
          </w:divBdr>
        </w:div>
        <w:div w:id="1253274665">
          <w:marLeft w:val="0"/>
          <w:marRight w:val="0"/>
          <w:marTop w:val="0"/>
          <w:marBottom w:val="0"/>
          <w:divBdr>
            <w:top w:val="none" w:sz="0" w:space="0" w:color="auto"/>
            <w:left w:val="none" w:sz="0" w:space="0" w:color="auto"/>
            <w:bottom w:val="none" w:sz="0" w:space="0" w:color="auto"/>
            <w:right w:val="none" w:sz="0" w:space="0" w:color="auto"/>
          </w:divBdr>
        </w:div>
        <w:div w:id="1804468234">
          <w:marLeft w:val="0"/>
          <w:marRight w:val="0"/>
          <w:marTop w:val="0"/>
          <w:marBottom w:val="0"/>
          <w:divBdr>
            <w:top w:val="none" w:sz="0" w:space="0" w:color="auto"/>
            <w:left w:val="none" w:sz="0" w:space="0" w:color="auto"/>
            <w:bottom w:val="none" w:sz="0" w:space="0" w:color="auto"/>
            <w:right w:val="none" w:sz="0" w:space="0" w:color="auto"/>
          </w:divBdr>
        </w:div>
        <w:div w:id="1994526393">
          <w:marLeft w:val="0"/>
          <w:marRight w:val="0"/>
          <w:marTop w:val="0"/>
          <w:marBottom w:val="0"/>
          <w:divBdr>
            <w:top w:val="none" w:sz="0" w:space="0" w:color="auto"/>
            <w:left w:val="none" w:sz="0" w:space="0" w:color="auto"/>
            <w:bottom w:val="none" w:sz="0" w:space="0" w:color="auto"/>
            <w:right w:val="none" w:sz="0" w:space="0" w:color="auto"/>
          </w:divBdr>
        </w:div>
        <w:div w:id="1370717468">
          <w:marLeft w:val="0"/>
          <w:marRight w:val="0"/>
          <w:marTop w:val="0"/>
          <w:marBottom w:val="0"/>
          <w:divBdr>
            <w:top w:val="none" w:sz="0" w:space="0" w:color="auto"/>
            <w:left w:val="none" w:sz="0" w:space="0" w:color="auto"/>
            <w:bottom w:val="none" w:sz="0" w:space="0" w:color="auto"/>
            <w:right w:val="none" w:sz="0" w:space="0" w:color="auto"/>
          </w:divBdr>
        </w:div>
        <w:div w:id="1337153915">
          <w:marLeft w:val="0"/>
          <w:marRight w:val="0"/>
          <w:marTop w:val="0"/>
          <w:marBottom w:val="0"/>
          <w:divBdr>
            <w:top w:val="none" w:sz="0" w:space="0" w:color="auto"/>
            <w:left w:val="none" w:sz="0" w:space="0" w:color="auto"/>
            <w:bottom w:val="none" w:sz="0" w:space="0" w:color="auto"/>
            <w:right w:val="none" w:sz="0" w:space="0" w:color="auto"/>
          </w:divBdr>
        </w:div>
        <w:div w:id="1675645646">
          <w:marLeft w:val="0"/>
          <w:marRight w:val="0"/>
          <w:marTop w:val="0"/>
          <w:marBottom w:val="0"/>
          <w:divBdr>
            <w:top w:val="none" w:sz="0" w:space="0" w:color="auto"/>
            <w:left w:val="none" w:sz="0" w:space="0" w:color="auto"/>
            <w:bottom w:val="none" w:sz="0" w:space="0" w:color="auto"/>
            <w:right w:val="none" w:sz="0" w:space="0" w:color="auto"/>
          </w:divBdr>
        </w:div>
        <w:div w:id="1265305210">
          <w:marLeft w:val="0"/>
          <w:marRight w:val="0"/>
          <w:marTop w:val="0"/>
          <w:marBottom w:val="0"/>
          <w:divBdr>
            <w:top w:val="none" w:sz="0" w:space="0" w:color="auto"/>
            <w:left w:val="none" w:sz="0" w:space="0" w:color="auto"/>
            <w:bottom w:val="none" w:sz="0" w:space="0" w:color="auto"/>
            <w:right w:val="none" w:sz="0" w:space="0" w:color="auto"/>
          </w:divBdr>
        </w:div>
        <w:div w:id="1904288947">
          <w:marLeft w:val="0"/>
          <w:marRight w:val="0"/>
          <w:marTop w:val="0"/>
          <w:marBottom w:val="0"/>
          <w:divBdr>
            <w:top w:val="none" w:sz="0" w:space="0" w:color="auto"/>
            <w:left w:val="none" w:sz="0" w:space="0" w:color="auto"/>
            <w:bottom w:val="none" w:sz="0" w:space="0" w:color="auto"/>
            <w:right w:val="none" w:sz="0" w:space="0" w:color="auto"/>
          </w:divBdr>
        </w:div>
        <w:div w:id="110562393">
          <w:marLeft w:val="0"/>
          <w:marRight w:val="0"/>
          <w:marTop w:val="0"/>
          <w:marBottom w:val="0"/>
          <w:divBdr>
            <w:top w:val="none" w:sz="0" w:space="0" w:color="auto"/>
            <w:left w:val="none" w:sz="0" w:space="0" w:color="auto"/>
            <w:bottom w:val="none" w:sz="0" w:space="0" w:color="auto"/>
            <w:right w:val="none" w:sz="0" w:space="0" w:color="auto"/>
          </w:divBdr>
        </w:div>
        <w:div w:id="1162308782">
          <w:marLeft w:val="0"/>
          <w:marRight w:val="0"/>
          <w:marTop w:val="0"/>
          <w:marBottom w:val="0"/>
          <w:divBdr>
            <w:top w:val="none" w:sz="0" w:space="0" w:color="auto"/>
            <w:left w:val="none" w:sz="0" w:space="0" w:color="auto"/>
            <w:bottom w:val="none" w:sz="0" w:space="0" w:color="auto"/>
            <w:right w:val="none" w:sz="0" w:space="0" w:color="auto"/>
          </w:divBdr>
        </w:div>
        <w:div w:id="121656756">
          <w:marLeft w:val="0"/>
          <w:marRight w:val="0"/>
          <w:marTop w:val="0"/>
          <w:marBottom w:val="0"/>
          <w:divBdr>
            <w:top w:val="none" w:sz="0" w:space="0" w:color="auto"/>
            <w:left w:val="none" w:sz="0" w:space="0" w:color="auto"/>
            <w:bottom w:val="none" w:sz="0" w:space="0" w:color="auto"/>
            <w:right w:val="none" w:sz="0" w:space="0" w:color="auto"/>
          </w:divBdr>
        </w:div>
      </w:divsChild>
    </w:div>
    <w:div w:id="605039666">
      <w:bodyDiv w:val="1"/>
      <w:marLeft w:val="0"/>
      <w:marRight w:val="0"/>
      <w:marTop w:val="0"/>
      <w:marBottom w:val="0"/>
      <w:divBdr>
        <w:top w:val="none" w:sz="0" w:space="0" w:color="auto"/>
        <w:left w:val="none" w:sz="0" w:space="0" w:color="auto"/>
        <w:bottom w:val="none" w:sz="0" w:space="0" w:color="auto"/>
        <w:right w:val="none" w:sz="0" w:space="0" w:color="auto"/>
      </w:divBdr>
      <w:divsChild>
        <w:div w:id="291642740">
          <w:marLeft w:val="0"/>
          <w:marRight w:val="0"/>
          <w:marTop w:val="0"/>
          <w:marBottom w:val="0"/>
          <w:divBdr>
            <w:top w:val="none" w:sz="0" w:space="0" w:color="auto"/>
            <w:left w:val="none" w:sz="0" w:space="0" w:color="auto"/>
            <w:bottom w:val="none" w:sz="0" w:space="0" w:color="auto"/>
            <w:right w:val="none" w:sz="0" w:space="0" w:color="auto"/>
          </w:divBdr>
        </w:div>
        <w:div w:id="142089594">
          <w:marLeft w:val="0"/>
          <w:marRight w:val="0"/>
          <w:marTop w:val="0"/>
          <w:marBottom w:val="0"/>
          <w:divBdr>
            <w:top w:val="none" w:sz="0" w:space="0" w:color="auto"/>
            <w:left w:val="none" w:sz="0" w:space="0" w:color="auto"/>
            <w:bottom w:val="none" w:sz="0" w:space="0" w:color="auto"/>
            <w:right w:val="none" w:sz="0" w:space="0" w:color="auto"/>
          </w:divBdr>
        </w:div>
        <w:div w:id="1396928837">
          <w:marLeft w:val="0"/>
          <w:marRight w:val="0"/>
          <w:marTop w:val="0"/>
          <w:marBottom w:val="0"/>
          <w:divBdr>
            <w:top w:val="none" w:sz="0" w:space="0" w:color="auto"/>
            <w:left w:val="none" w:sz="0" w:space="0" w:color="auto"/>
            <w:bottom w:val="none" w:sz="0" w:space="0" w:color="auto"/>
            <w:right w:val="none" w:sz="0" w:space="0" w:color="auto"/>
          </w:divBdr>
        </w:div>
        <w:div w:id="484930650">
          <w:marLeft w:val="0"/>
          <w:marRight w:val="0"/>
          <w:marTop w:val="0"/>
          <w:marBottom w:val="0"/>
          <w:divBdr>
            <w:top w:val="none" w:sz="0" w:space="0" w:color="auto"/>
            <w:left w:val="none" w:sz="0" w:space="0" w:color="auto"/>
            <w:bottom w:val="none" w:sz="0" w:space="0" w:color="auto"/>
            <w:right w:val="none" w:sz="0" w:space="0" w:color="auto"/>
          </w:divBdr>
        </w:div>
        <w:div w:id="1054809945">
          <w:marLeft w:val="0"/>
          <w:marRight w:val="0"/>
          <w:marTop w:val="0"/>
          <w:marBottom w:val="0"/>
          <w:divBdr>
            <w:top w:val="none" w:sz="0" w:space="0" w:color="auto"/>
            <w:left w:val="none" w:sz="0" w:space="0" w:color="auto"/>
            <w:bottom w:val="none" w:sz="0" w:space="0" w:color="auto"/>
            <w:right w:val="none" w:sz="0" w:space="0" w:color="auto"/>
          </w:divBdr>
        </w:div>
      </w:divsChild>
    </w:div>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915626844">
      <w:bodyDiv w:val="1"/>
      <w:marLeft w:val="0"/>
      <w:marRight w:val="0"/>
      <w:marTop w:val="0"/>
      <w:marBottom w:val="0"/>
      <w:divBdr>
        <w:top w:val="none" w:sz="0" w:space="0" w:color="auto"/>
        <w:left w:val="none" w:sz="0" w:space="0" w:color="auto"/>
        <w:bottom w:val="none" w:sz="0" w:space="0" w:color="auto"/>
        <w:right w:val="none" w:sz="0" w:space="0" w:color="auto"/>
      </w:divBdr>
    </w:div>
    <w:div w:id="1111781486">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33747573">
      <w:bodyDiv w:val="1"/>
      <w:marLeft w:val="0"/>
      <w:marRight w:val="0"/>
      <w:marTop w:val="0"/>
      <w:marBottom w:val="0"/>
      <w:divBdr>
        <w:top w:val="none" w:sz="0" w:space="0" w:color="auto"/>
        <w:left w:val="none" w:sz="0" w:space="0" w:color="auto"/>
        <w:bottom w:val="none" w:sz="0" w:space="0" w:color="auto"/>
        <w:right w:val="none" w:sz="0" w:space="0" w:color="auto"/>
      </w:divBdr>
      <w:divsChild>
        <w:div w:id="1046176178">
          <w:marLeft w:val="0"/>
          <w:marRight w:val="0"/>
          <w:marTop w:val="0"/>
          <w:marBottom w:val="0"/>
          <w:divBdr>
            <w:top w:val="none" w:sz="0" w:space="0" w:color="auto"/>
            <w:left w:val="none" w:sz="0" w:space="0" w:color="auto"/>
            <w:bottom w:val="none" w:sz="0" w:space="0" w:color="auto"/>
            <w:right w:val="none" w:sz="0" w:space="0" w:color="auto"/>
          </w:divBdr>
        </w:div>
        <w:div w:id="320474853">
          <w:marLeft w:val="0"/>
          <w:marRight w:val="0"/>
          <w:marTop w:val="0"/>
          <w:marBottom w:val="0"/>
          <w:divBdr>
            <w:top w:val="none" w:sz="0" w:space="0" w:color="auto"/>
            <w:left w:val="none" w:sz="0" w:space="0" w:color="auto"/>
            <w:bottom w:val="none" w:sz="0" w:space="0" w:color="auto"/>
            <w:right w:val="none" w:sz="0" w:space="0" w:color="auto"/>
          </w:divBdr>
        </w:div>
        <w:div w:id="1782534943">
          <w:marLeft w:val="0"/>
          <w:marRight w:val="0"/>
          <w:marTop w:val="0"/>
          <w:marBottom w:val="0"/>
          <w:divBdr>
            <w:top w:val="none" w:sz="0" w:space="0" w:color="auto"/>
            <w:left w:val="none" w:sz="0" w:space="0" w:color="auto"/>
            <w:bottom w:val="none" w:sz="0" w:space="0" w:color="auto"/>
            <w:right w:val="none" w:sz="0" w:space="0" w:color="auto"/>
          </w:divBdr>
        </w:div>
        <w:div w:id="1999990624">
          <w:marLeft w:val="0"/>
          <w:marRight w:val="0"/>
          <w:marTop w:val="0"/>
          <w:marBottom w:val="0"/>
          <w:divBdr>
            <w:top w:val="none" w:sz="0" w:space="0" w:color="auto"/>
            <w:left w:val="none" w:sz="0" w:space="0" w:color="auto"/>
            <w:bottom w:val="none" w:sz="0" w:space="0" w:color="auto"/>
            <w:right w:val="none" w:sz="0" w:space="0" w:color="auto"/>
          </w:divBdr>
        </w:div>
        <w:div w:id="1750271255">
          <w:marLeft w:val="0"/>
          <w:marRight w:val="0"/>
          <w:marTop w:val="0"/>
          <w:marBottom w:val="0"/>
          <w:divBdr>
            <w:top w:val="none" w:sz="0" w:space="0" w:color="auto"/>
            <w:left w:val="none" w:sz="0" w:space="0" w:color="auto"/>
            <w:bottom w:val="none" w:sz="0" w:space="0" w:color="auto"/>
            <w:right w:val="none" w:sz="0" w:space="0" w:color="auto"/>
          </w:divBdr>
        </w:div>
        <w:div w:id="1041175939">
          <w:marLeft w:val="0"/>
          <w:marRight w:val="0"/>
          <w:marTop w:val="0"/>
          <w:marBottom w:val="0"/>
          <w:divBdr>
            <w:top w:val="none" w:sz="0" w:space="0" w:color="auto"/>
            <w:left w:val="none" w:sz="0" w:space="0" w:color="auto"/>
            <w:bottom w:val="none" w:sz="0" w:space="0" w:color="auto"/>
            <w:right w:val="none" w:sz="0" w:space="0" w:color="auto"/>
          </w:divBdr>
        </w:div>
        <w:div w:id="1455174410">
          <w:marLeft w:val="0"/>
          <w:marRight w:val="0"/>
          <w:marTop w:val="0"/>
          <w:marBottom w:val="0"/>
          <w:divBdr>
            <w:top w:val="none" w:sz="0" w:space="0" w:color="auto"/>
            <w:left w:val="none" w:sz="0" w:space="0" w:color="auto"/>
            <w:bottom w:val="none" w:sz="0" w:space="0" w:color="auto"/>
            <w:right w:val="none" w:sz="0" w:space="0" w:color="auto"/>
          </w:divBdr>
        </w:div>
        <w:div w:id="238104596">
          <w:marLeft w:val="0"/>
          <w:marRight w:val="0"/>
          <w:marTop w:val="0"/>
          <w:marBottom w:val="0"/>
          <w:divBdr>
            <w:top w:val="none" w:sz="0" w:space="0" w:color="auto"/>
            <w:left w:val="none" w:sz="0" w:space="0" w:color="auto"/>
            <w:bottom w:val="none" w:sz="0" w:space="0" w:color="auto"/>
            <w:right w:val="none" w:sz="0" w:space="0" w:color="auto"/>
          </w:divBdr>
        </w:div>
        <w:div w:id="2120761798">
          <w:marLeft w:val="0"/>
          <w:marRight w:val="0"/>
          <w:marTop w:val="0"/>
          <w:marBottom w:val="0"/>
          <w:divBdr>
            <w:top w:val="none" w:sz="0" w:space="0" w:color="auto"/>
            <w:left w:val="none" w:sz="0" w:space="0" w:color="auto"/>
            <w:bottom w:val="none" w:sz="0" w:space="0" w:color="auto"/>
            <w:right w:val="none" w:sz="0" w:space="0" w:color="auto"/>
          </w:divBdr>
        </w:div>
        <w:div w:id="1468814705">
          <w:marLeft w:val="0"/>
          <w:marRight w:val="0"/>
          <w:marTop w:val="0"/>
          <w:marBottom w:val="0"/>
          <w:divBdr>
            <w:top w:val="none" w:sz="0" w:space="0" w:color="auto"/>
            <w:left w:val="none" w:sz="0" w:space="0" w:color="auto"/>
            <w:bottom w:val="none" w:sz="0" w:space="0" w:color="auto"/>
            <w:right w:val="none" w:sz="0" w:space="0" w:color="auto"/>
          </w:divBdr>
        </w:div>
        <w:div w:id="1997805100">
          <w:marLeft w:val="0"/>
          <w:marRight w:val="0"/>
          <w:marTop w:val="0"/>
          <w:marBottom w:val="0"/>
          <w:divBdr>
            <w:top w:val="none" w:sz="0" w:space="0" w:color="auto"/>
            <w:left w:val="none" w:sz="0" w:space="0" w:color="auto"/>
            <w:bottom w:val="none" w:sz="0" w:space="0" w:color="auto"/>
            <w:right w:val="none" w:sz="0" w:space="0" w:color="auto"/>
          </w:divBdr>
        </w:div>
        <w:div w:id="850529552">
          <w:marLeft w:val="0"/>
          <w:marRight w:val="0"/>
          <w:marTop w:val="0"/>
          <w:marBottom w:val="0"/>
          <w:divBdr>
            <w:top w:val="none" w:sz="0" w:space="0" w:color="auto"/>
            <w:left w:val="none" w:sz="0" w:space="0" w:color="auto"/>
            <w:bottom w:val="none" w:sz="0" w:space="0" w:color="auto"/>
            <w:right w:val="none" w:sz="0" w:space="0" w:color="auto"/>
          </w:divBdr>
        </w:div>
        <w:div w:id="864248702">
          <w:marLeft w:val="0"/>
          <w:marRight w:val="0"/>
          <w:marTop w:val="0"/>
          <w:marBottom w:val="0"/>
          <w:divBdr>
            <w:top w:val="none" w:sz="0" w:space="0" w:color="auto"/>
            <w:left w:val="none" w:sz="0" w:space="0" w:color="auto"/>
            <w:bottom w:val="none" w:sz="0" w:space="0" w:color="auto"/>
            <w:right w:val="none" w:sz="0" w:space="0" w:color="auto"/>
          </w:divBdr>
        </w:div>
        <w:div w:id="51971495">
          <w:marLeft w:val="0"/>
          <w:marRight w:val="0"/>
          <w:marTop w:val="0"/>
          <w:marBottom w:val="0"/>
          <w:divBdr>
            <w:top w:val="none" w:sz="0" w:space="0" w:color="auto"/>
            <w:left w:val="none" w:sz="0" w:space="0" w:color="auto"/>
            <w:bottom w:val="none" w:sz="0" w:space="0" w:color="auto"/>
            <w:right w:val="none" w:sz="0" w:space="0" w:color="auto"/>
          </w:divBdr>
        </w:div>
      </w:divsChild>
    </w:div>
    <w:div w:id="1640257482">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14</cp:revision>
  <dcterms:created xsi:type="dcterms:W3CDTF">2025-04-13T13:40:00Z</dcterms:created>
  <dcterms:modified xsi:type="dcterms:W3CDTF">2025-04-28T18:53:00Z</dcterms:modified>
</cp:coreProperties>
</file>