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23DB8" w14:textId="77033387" w:rsidR="002C6D4B" w:rsidRPr="002C6D4B" w:rsidRDefault="002C6D4B" w:rsidP="002C6D4B">
      <w:pPr>
        <w:pStyle w:val="NormalWeb"/>
        <w:spacing w:before="0" w:beforeAutospacing="0" w:after="0" w:afterAutospacing="0"/>
        <w:jc w:val="center"/>
        <w:rPr>
          <w:lang w:val="fr-CA"/>
        </w:rPr>
      </w:pPr>
      <w:r>
        <w:rPr>
          <w:b/>
          <w:bCs/>
          <w:lang w:val="fr-CA"/>
        </w:rPr>
        <w:t>AVIATION ROYALE CANADIENNE - ARC</w:t>
      </w:r>
      <w:r w:rsidRPr="002C6D4B">
        <w:rPr>
          <w:b/>
          <w:bCs/>
          <w:lang w:val="fr-CA"/>
        </w:rPr>
        <w:t xml:space="preserve"> </w:t>
      </w:r>
      <w:r>
        <w:rPr>
          <w:b/>
          <w:bCs/>
          <w:lang w:val="fr-CA"/>
        </w:rPr>
        <w:t>N</w:t>
      </w:r>
      <w:r w:rsidRPr="002C6D4B">
        <w:rPr>
          <w:b/>
          <w:bCs/>
          <w:lang w:val="fr-CA"/>
        </w:rPr>
        <w:t>1</w:t>
      </w:r>
    </w:p>
    <w:p w14:paraId="1A967624" w14:textId="1137724E" w:rsidR="002C6D4B" w:rsidRPr="002C6D4B" w:rsidRDefault="002C6D4B" w:rsidP="002C6D4B">
      <w:pPr>
        <w:pStyle w:val="NormalWeb"/>
        <w:spacing w:before="0" w:beforeAutospacing="0" w:after="0" w:afterAutospacing="0"/>
        <w:jc w:val="center"/>
        <w:rPr>
          <w:lang w:val="fr-CA"/>
        </w:rPr>
      </w:pPr>
      <w:r w:rsidRPr="002C6D4B">
        <w:rPr>
          <w:b/>
          <w:bCs/>
          <w:lang w:val="fr-CA"/>
        </w:rPr>
        <w:t>COMITÉ DE CONSULTATION SYNDICA</w:t>
      </w:r>
      <w:r>
        <w:rPr>
          <w:b/>
          <w:bCs/>
          <w:lang w:val="fr-CA"/>
        </w:rPr>
        <w:t>LE-PATRONALE</w:t>
      </w:r>
    </w:p>
    <w:p w14:paraId="193F02B2" w14:textId="50B6997D" w:rsidR="002C6D4B" w:rsidRDefault="002C6D4B" w:rsidP="002C6D4B">
      <w:pPr>
        <w:pStyle w:val="NormalWeb"/>
        <w:spacing w:before="0" w:beforeAutospacing="0" w:after="0" w:afterAutospacing="0"/>
        <w:jc w:val="center"/>
        <w:rPr>
          <w:b/>
          <w:bCs/>
          <w:lang w:val="fr-CA"/>
        </w:rPr>
      </w:pPr>
      <w:r w:rsidRPr="002C6D4B">
        <w:rPr>
          <w:b/>
          <w:bCs/>
          <w:lang w:val="fr-CA"/>
        </w:rPr>
        <w:t xml:space="preserve">Rapport </w:t>
      </w:r>
      <w:r>
        <w:rPr>
          <w:b/>
          <w:bCs/>
          <w:lang w:val="fr-CA"/>
        </w:rPr>
        <w:t>pour</w:t>
      </w:r>
      <w:r w:rsidRPr="002C6D4B">
        <w:rPr>
          <w:b/>
          <w:bCs/>
          <w:lang w:val="fr-CA"/>
        </w:rPr>
        <w:t xml:space="preserve"> la réunion </w:t>
      </w:r>
      <w:r>
        <w:rPr>
          <w:b/>
          <w:bCs/>
          <w:lang w:val="fr-CA"/>
        </w:rPr>
        <w:t>CE</w:t>
      </w:r>
      <w:r w:rsidRPr="002C6D4B">
        <w:rPr>
          <w:b/>
          <w:bCs/>
          <w:lang w:val="fr-CA"/>
        </w:rPr>
        <w:t xml:space="preserve"> décembre 2025</w:t>
      </w:r>
    </w:p>
    <w:p w14:paraId="51072BA8" w14:textId="77777777" w:rsidR="002C6D4B" w:rsidRDefault="002C6D4B" w:rsidP="002C6D4B">
      <w:pPr>
        <w:pStyle w:val="NormalWeb"/>
        <w:spacing w:before="0" w:beforeAutospacing="0" w:after="0" w:afterAutospacing="0"/>
        <w:jc w:val="center"/>
        <w:rPr>
          <w:b/>
          <w:bCs/>
          <w:lang w:val="fr-CA"/>
        </w:rPr>
      </w:pPr>
    </w:p>
    <w:p w14:paraId="03A0A722" w14:textId="77777777" w:rsidR="002C6D4B" w:rsidRPr="002C6D4B" w:rsidRDefault="002C6D4B" w:rsidP="002C6D4B">
      <w:pPr>
        <w:pStyle w:val="NormalWeb"/>
        <w:rPr>
          <w:lang w:val="fr-CA"/>
        </w:rPr>
      </w:pPr>
      <w:r w:rsidRPr="002C6D4B">
        <w:rPr>
          <w:lang w:val="fr-CA"/>
        </w:rPr>
        <w:t>Dernières réunions tenues le 2 juin 25 et le 14 novembre 25.</w:t>
      </w:r>
    </w:p>
    <w:p w14:paraId="45387F98" w14:textId="77777777" w:rsidR="002C6D4B" w:rsidRPr="002C6D4B" w:rsidRDefault="002C6D4B" w:rsidP="002C6D4B">
      <w:pPr>
        <w:pStyle w:val="NormalWeb"/>
        <w:rPr>
          <w:lang w:val="fr-CA"/>
        </w:rPr>
      </w:pPr>
      <w:r w:rsidRPr="002C6D4B">
        <w:rPr>
          <w:lang w:val="fr-CA"/>
        </w:rPr>
        <w:t>Commandant de l'ARC, le lieutenant-général Jaimie Speiser-Blanchet, commandant adjoint de l'ARC, le major-général Denis O'Reilly</w:t>
      </w:r>
    </w:p>
    <w:p w14:paraId="2383C58F" w14:textId="481760E9" w:rsidR="002C6D4B" w:rsidRPr="002C6D4B" w:rsidRDefault="002C6D4B" w:rsidP="002C6D4B">
      <w:pPr>
        <w:pStyle w:val="NormalWeb"/>
        <w:rPr>
          <w:lang w:val="fr-CA"/>
        </w:rPr>
      </w:pPr>
      <w:r w:rsidRPr="002C6D4B">
        <w:rPr>
          <w:b/>
          <w:bCs/>
          <w:lang w:val="fr-CA"/>
        </w:rPr>
        <w:t xml:space="preserve">1 </w:t>
      </w:r>
      <w:r>
        <w:rPr>
          <w:b/>
          <w:bCs/>
          <w:lang w:val="fr-CA"/>
        </w:rPr>
        <w:t>DAC</w:t>
      </w:r>
      <w:r w:rsidRPr="002C6D4B">
        <w:rPr>
          <w:b/>
          <w:bCs/>
          <w:lang w:val="fr-CA"/>
        </w:rPr>
        <w:t xml:space="preserve"> </w:t>
      </w:r>
      <w:r w:rsidRPr="002C6D4B">
        <w:rPr>
          <w:lang w:val="fr-CA"/>
        </w:rPr>
        <w:t>- 1re Escadre Kingston, 2e Escadre Bagotville, 3e Escadre Bagotville, 4e Escadre Cold Lake, 5e Escadre Goose Bay, 8e Escadre Trenton, 9e Escadre Gander, 12e Escadre Shearwater, 14e Escadre Greenwood, 19e Escadre Comox, 22e Escadre North Bay, ATESS - Soutien technique en aérospatiale et en télécommunications</w:t>
      </w:r>
    </w:p>
    <w:p w14:paraId="113EC28A" w14:textId="65E011D9" w:rsidR="002C6D4B" w:rsidRPr="002C6D4B" w:rsidRDefault="002C6D4B" w:rsidP="002C6D4B">
      <w:pPr>
        <w:pStyle w:val="NormalWeb"/>
        <w:rPr>
          <w:lang w:val="fr-CA"/>
        </w:rPr>
      </w:pPr>
      <w:r w:rsidRPr="002C6D4B">
        <w:rPr>
          <w:b/>
          <w:bCs/>
          <w:lang w:val="fr-CA"/>
        </w:rPr>
        <w:t xml:space="preserve">2 </w:t>
      </w:r>
      <w:r>
        <w:rPr>
          <w:b/>
          <w:bCs/>
          <w:lang w:val="fr-CA"/>
        </w:rPr>
        <w:t>DAC</w:t>
      </w:r>
      <w:r w:rsidRPr="002C6D4B">
        <w:rPr>
          <w:b/>
          <w:bCs/>
          <w:lang w:val="fr-CA"/>
        </w:rPr>
        <w:t xml:space="preserve"> </w:t>
      </w:r>
      <w:r w:rsidRPr="002C6D4B">
        <w:rPr>
          <w:lang w:val="fr-CA"/>
        </w:rPr>
        <w:t xml:space="preserve">- 15e Escadre Moose Jaw (2 CFFTS, 3 CFFTS, 431e Escadron), 16e Escadre Borden (CFSATE, CFSACO, RCAF A), 17e Escadre Winnipeg (CFSSAT, Barker College, 402e Escadron, </w:t>
      </w:r>
      <w:r>
        <w:rPr>
          <w:lang w:val="fr-CA"/>
        </w:rPr>
        <w:t>ARC</w:t>
      </w:r>
      <w:r w:rsidRPr="002C6D4B">
        <w:rPr>
          <w:lang w:val="fr-CA"/>
        </w:rPr>
        <w:t xml:space="preserve"> Band, Det Dundurn), 2 </w:t>
      </w:r>
      <w:r>
        <w:rPr>
          <w:lang w:val="fr-CA"/>
        </w:rPr>
        <w:t>DAC</w:t>
      </w:r>
      <w:r w:rsidRPr="002C6D4B">
        <w:rPr>
          <w:lang w:val="fr-CA"/>
        </w:rPr>
        <w:t xml:space="preserve"> HQ (CFASC)</w:t>
      </w:r>
    </w:p>
    <w:p w14:paraId="2FB9D577" w14:textId="77777777" w:rsidR="002C6D4B" w:rsidRPr="002C6D4B" w:rsidRDefault="002C6D4B" w:rsidP="002C6D4B">
      <w:pPr>
        <w:pStyle w:val="NormalWeb"/>
        <w:rPr>
          <w:lang w:val="fr-CA"/>
        </w:rPr>
      </w:pPr>
      <w:r w:rsidRPr="002C6D4B">
        <w:rPr>
          <w:b/>
          <w:bCs/>
          <w:lang w:val="fr-CA"/>
        </w:rPr>
        <w:t xml:space="preserve">3 Division spatiale canadienne Commandant </w:t>
      </w:r>
      <w:r w:rsidRPr="002C6D4B">
        <w:rPr>
          <w:lang w:val="fr-CA"/>
        </w:rPr>
        <w:t>- 7e Escadre, 3e QG DSC</w:t>
      </w:r>
    </w:p>
    <w:p w14:paraId="18BA3B54" w14:textId="1242A4FF" w:rsidR="002C6D4B" w:rsidRPr="002C6D4B" w:rsidRDefault="002C6D4B" w:rsidP="002C6D4B">
      <w:pPr>
        <w:pStyle w:val="NormalWeb"/>
        <w:rPr>
          <w:lang w:val="fr-CA"/>
        </w:rPr>
      </w:pPr>
      <w:r w:rsidRPr="002C6D4B">
        <w:rPr>
          <w:lang w:val="fr-CA"/>
        </w:rPr>
        <w:t xml:space="preserve">Le commandant de la </w:t>
      </w:r>
      <w:r>
        <w:rPr>
          <w:lang w:val="fr-CA"/>
        </w:rPr>
        <w:t>ARC</w:t>
      </w:r>
      <w:r w:rsidRPr="002C6D4B">
        <w:rPr>
          <w:lang w:val="fr-CA"/>
        </w:rPr>
        <w:t xml:space="preserve"> n'a pas assisté aux deux dernières réunions. La dernière réunion du </w:t>
      </w:r>
      <w:r>
        <w:rPr>
          <w:lang w:val="fr-CA"/>
        </w:rPr>
        <w:t>ARC N</w:t>
      </w:r>
      <w:r w:rsidRPr="002C6D4B">
        <w:rPr>
          <w:lang w:val="fr-CA"/>
        </w:rPr>
        <w:t>1 n'a pas été productive. Le commandant adjoint a demandé une réunion 15 minutes avant l</w:t>
      </w:r>
      <w:r>
        <w:rPr>
          <w:lang w:val="fr-CA"/>
        </w:rPr>
        <w:t>e CCSP</w:t>
      </w:r>
      <w:r w:rsidRPr="002C6D4B">
        <w:rPr>
          <w:lang w:val="fr-CA"/>
        </w:rPr>
        <w:t xml:space="preserve"> avec Mona Simcoe, pensant qu'elle était leur représentante des ressources humaines civiles. Au début de la réunion, le commandant adjoint a demandé où se trouvait leur représentant des RH-Civ et a déclaré que celui-ci devait être présent à cette réunion. La réunion a été très animée, le commandant adjoint répétant sans cesse que les RH-Civ devaient être consultées avant qu'une décision puisse être prise. L'UEDN a informé la direction qu'il était de son droit de gérer et que les RH-Civ ne prenaient pas les décisions à cette table. </w:t>
      </w:r>
    </w:p>
    <w:p w14:paraId="206760CD" w14:textId="44F2DA03" w:rsidR="002C6D4B" w:rsidRPr="002C6D4B" w:rsidRDefault="002C6D4B" w:rsidP="002C6D4B">
      <w:pPr>
        <w:pStyle w:val="NormalWeb"/>
        <w:rPr>
          <w:lang w:val="fr-CA"/>
        </w:rPr>
      </w:pPr>
      <w:r w:rsidRPr="002C6D4B">
        <w:rPr>
          <w:b/>
          <w:bCs/>
          <w:lang w:val="fr-CA"/>
        </w:rPr>
        <w:t>Mise à jour sur le FAcT -</w:t>
      </w:r>
      <w:r w:rsidRPr="002C6D4B">
        <w:rPr>
          <w:lang w:val="fr-CA"/>
        </w:rPr>
        <w:t xml:space="preserve"> Aucune réunion n'a eu lieu entre l'UEDN et le FAcT </w:t>
      </w:r>
      <w:r>
        <w:rPr>
          <w:lang w:val="fr-CA"/>
        </w:rPr>
        <w:t>EEM</w:t>
      </w:r>
      <w:r w:rsidRPr="002C6D4B">
        <w:rPr>
          <w:lang w:val="fr-CA"/>
        </w:rPr>
        <w:t xml:space="preserve">, le groupe de travail sur la mise en œuvre opérationnelle (OIWG) ou au niveau L2. L'UEDN a demandé pourquoi, une fois de plus, aucune réunion n'avait eu lieu pour tenir le syndicat informé. L'UEDN a déclaré lors de la réunion </w:t>
      </w:r>
      <w:r>
        <w:rPr>
          <w:lang w:val="fr-CA"/>
        </w:rPr>
        <w:t>N</w:t>
      </w:r>
      <w:r w:rsidRPr="002C6D4B">
        <w:rPr>
          <w:lang w:val="fr-CA"/>
        </w:rPr>
        <w:t xml:space="preserve">2 </w:t>
      </w:r>
      <w:r>
        <w:rPr>
          <w:lang w:val="fr-CA"/>
        </w:rPr>
        <w:t>CCSP</w:t>
      </w:r>
      <w:r w:rsidRPr="002C6D4B">
        <w:rPr>
          <w:lang w:val="fr-CA"/>
        </w:rPr>
        <w:t xml:space="preserve"> qu'elle n'était pas informée des progrès du FAcT et qu'elle ne disposait donc d'aucune information. Le L1 avait approuvé la participation du syndicat jusqu'à la réunion du 14 novembre. Le DComd a déclaré qu'il était commandant à Moose Jaw et qu'il avait participé à la planification du FAcT. Le DComd a déclaré qu'il n'appartenait pas au syndicat d'avoir des réunions avec le FAcT. Si le syndicat a des questions, il doit les lui poser, et il communiquera ensuite les réponses au syndicat. L'UEDN a déclaré que lors de chaque réunion du CC</w:t>
      </w:r>
      <w:r>
        <w:rPr>
          <w:lang w:val="fr-CA"/>
        </w:rPr>
        <w:t>SP</w:t>
      </w:r>
      <w:r w:rsidRPr="002C6D4B">
        <w:rPr>
          <w:lang w:val="fr-CA"/>
        </w:rPr>
        <w:t xml:space="preserve"> </w:t>
      </w:r>
      <w:r>
        <w:rPr>
          <w:lang w:val="fr-CA"/>
        </w:rPr>
        <w:t>N</w:t>
      </w:r>
      <w:r w:rsidRPr="002C6D4B">
        <w:rPr>
          <w:lang w:val="fr-CA"/>
        </w:rPr>
        <w:t>1 depuis le début de 2021, on lui avait dit qu'il pouvait organiser une réunion. Le commandant divisionnaire a déclaré qu'il ne pensait pas que ce soit le cas. Le commandant divisionnaire n'avait manifestement pas lu les procès-verbaux précédents et ne savait pas comment fonctionnait une réunion du CC</w:t>
      </w:r>
      <w:r>
        <w:rPr>
          <w:lang w:val="fr-CA"/>
        </w:rPr>
        <w:t>SP</w:t>
      </w:r>
      <w:r w:rsidRPr="002C6D4B">
        <w:rPr>
          <w:lang w:val="fr-CA"/>
        </w:rPr>
        <w:t>. En parlant des contrats à Moose Jaw, le commandant divisionnaire a déclaré qu'il estimait que les contrats étaient moins coûteux que les employés de la fonction publique. L'UEDN a pris conscience de la frustration grandissante et a décidé de passer au point suivant de l'ordre du jour. Il convient de noter que personne d'autre à la table n'est intervenu pour soutenir ou clarifier la compréhension de l'UEDN. L'UEDN demandera une réunion séparée avec le commandant de l'ARC.</w:t>
      </w:r>
    </w:p>
    <w:p w14:paraId="38F96619" w14:textId="77777777" w:rsidR="002C6D4B" w:rsidRPr="002C6D4B" w:rsidRDefault="002C6D4B" w:rsidP="002C6D4B">
      <w:pPr>
        <w:pStyle w:val="NormalWeb"/>
        <w:rPr>
          <w:lang w:val="fr-CA"/>
        </w:rPr>
      </w:pPr>
      <w:r w:rsidRPr="002C6D4B">
        <w:rPr>
          <w:b/>
          <w:bCs/>
          <w:lang w:val="fr-CA"/>
        </w:rPr>
        <w:t xml:space="preserve">Préoccupations environnementales liées à la contamination – </w:t>
      </w:r>
    </w:p>
    <w:p w14:paraId="52CEADD0" w14:textId="7BF21D17" w:rsidR="002C6D4B" w:rsidRPr="002C6D4B" w:rsidRDefault="002C6D4B" w:rsidP="002C6D4B">
      <w:pPr>
        <w:pStyle w:val="NormalWeb"/>
        <w:rPr>
          <w:lang w:val="fr-CA"/>
        </w:rPr>
      </w:pPr>
      <w:r w:rsidRPr="002C6D4B">
        <w:rPr>
          <w:lang w:val="fr-CA"/>
        </w:rPr>
        <w:t>Direction de l'environnement et de la durabilité opérationnelle Mme Wheeler a transmis les communications concernant le programme des sites contaminés de l'escadre à tous les agents environnementaux de l'escadre afin d'assurer une communication appropriée avec les comités de santé et de sécurité au travail de l'escadre. Mme Wheeler a confirmé que cette communication avait été effectuée et a répondu à certaines questions de suivi. Mme Wheeler a partagé les rapports environnementaux rédigés en langage clair. L'UEDN a remis en question certains des résultats d'une évaluation environnementale menée à la 15e Escadre. Plusieurs éléments ont été signalés comme ayant dépassé les limites d'essai associées. Mme Woodhouse a indiqué que la plupart des éléments ayant dépassé les limites étaient liés à l'application des normes les plus strictes, notamment en matière de protection de l'eau potable. Comme la 15e Escadre est raccordée au réseau municipal d'approvisionnement en eau, ces normes n'étaient pas applicables. Mme Simcoe a demandé si le directeur des sites contaminés (DCS) avait tenu compte des effets cumulatifs lors de l'examen des contaminants et si, en présence de plusieurs substances, les effets de chacune d'entre elles pouvaient se cumuler. Mme Woodhouse ne pensait pas que les effets cumulatifs avaient été examinés. Elle estime que, les variables associées à chaque substance étant très différentes, les effets cumulatifs ne seraient pas pris en considération.</w:t>
      </w:r>
    </w:p>
    <w:p w14:paraId="5DEEF182" w14:textId="12AF241D" w:rsidR="002C6D4B" w:rsidRPr="002C6D4B" w:rsidRDefault="002C6D4B" w:rsidP="002C6D4B">
      <w:pPr>
        <w:pStyle w:val="NormalWeb"/>
        <w:rPr>
          <w:lang w:val="fr-CA"/>
        </w:rPr>
      </w:pPr>
      <w:r w:rsidRPr="002C6D4B">
        <w:rPr>
          <w:lang w:val="fr-CA"/>
        </w:rPr>
        <w:t>Le brigadier-général Robidoux a demandé qui était responsable du plan de communication et quel était le processus. Mme Wheeler travaillera avec l</w:t>
      </w:r>
      <w:r>
        <w:rPr>
          <w:lang w:val="fr-CA"/>
        </w:rPr>
        <w:t>e</w:t>
      </w:r>
      <w:r w:rsidRPr="002C6D4B">
        <w:rPr>
          <w:lang w:val="fr-CA"/>
        </w:rPr>
        <w:t xml:space="preserve"> SMA(IE) pour confirmer et informer les syndicats. Mme Wheeler fournira des informations sur le plan de communication pour les sites contaminés.</w:t>
      </w:r>
    </w:p>
    <w:p w14:paraId="3A8FB0DD" w14:textId="459510D5" w:rsidR="002C6D4B" w:rsidRPr="002C6D4B" w:rsidRDefault="002C6D4B" w:rsidP="002C6D4B">
      <w:pPr>
        <w:pStyle w:val="NormalWeb"/>
        <w:rPr>
          <w:lang w:val="fr-CA"/>
        </w:rPr>
      </w:pPr>
      <w:r w:rsidRPr="002C6D4B">
        <w:rPr>
          <w:lang w:val="fr-CA"/>
        </w:rPr>
        <w:t xml:space="preserve">Le DCS a informé la réunion </w:t>
      </w:r>
      <w:r>
        <w:rPr>
          <w:lang w:val="fr-CA"/>
        </w:rPr>
        <w:t>ARC</w:t>
      </w:r>
      <w:r w:rsidRPr="002C6D4B">
        <w:rPr>
          <w:lang w:val="fr-CA"/>
        </w:rPr>
        <w:t xml:space="preserve"> </w:t>
      </w:r>
      <w:r>
        <w:rPr>
          <w:lang w:val="fr-CA"/>
        </w:rPr>
        <w:t>N</w:t>
      </w:r>
      <w:r w:rsidRPr="002C6D4B">
        <w:rPr>
          <w:lang w:val="fr-CA"/>
        </w:rPr>
        <w:t>1 que des tests avaient été effectués sur la propriété externe en vue du FAcT.</w:t>
      </w:r>
    </w:p>
    <w:p w14:paraId="3580EF51" w14:textId="77777777" w:rsidR="002C6D4B" w:rsidRPr="002C6D4B" w:rsidRDefault="002C6D4B" w:rsidP="002C6D4B">
      <w:pPr>
        <w:pStyle w:val="NormalWeb"/>
        <w:rPr>
          <w:lang w:val="fr-CA"/>
        </w:rPr>
      </w:pPr>
      <w:r w:rsidRPr="002C6D4B">
        <w:rPr>
          <w:b/>
          <w:bCs/>
          <w:lang w:val="fr-CA"/>
        </w:rPr>
        <w:t>Évaluation environnementale de site (EES) de phase I – mars 2022</w:t>
      </w:r>
    </w:p>
    <w:p w14:paraId="2E69D8E2" w14:textId="77777777" w:rsidR="002C6D4B" w:rsidRPr="002C6D4B" w:rsidRDefault="002C6D4B" w:rsidP="002C6D4B">
      <w:pPr>
        <w:pStyle w:val="NormalWeb"/>
        <w:rPr>
          <w:lang w:val="fr-CA"/>
        </w:rPr>
      </w:pPr>
      <w:r w:rsidRPr="002C6D4B">
        <w:rPr>
          <w:b/>
          <w:bCs/>
          <w:lang w:val="fr-CA"/>
        </w:rPr>
        <w:t>Évaluation environnementale de site (EES) de phase II – octobre 2023</w:t>
      </w:r>
    </w:p>
    <w:p w14:paraId="2DB22381" w14:textId="77777777" w:rsidR="002C6D4B" w:rsidRPr="002C6D4B" w:rsidRDefault="002C6D4B" w:rsidP="002C6D4B">
      <w:pPr>
        <w:pStyle w:val="NormalWeb"/>
        <w:rPr>
          <w:lang w:val="fr-CA"/>
        </w:rPr>
      </w:pPr>
      <w:r w:rsidRPr="002C6D4B">
        <w:rPr>
          <w:b/>
          <w:bCs/>
          <w:lang w:val="fr-CA"/>
        </w:rPr>
        <w:t>Évaluation environnementale de site (EES) supplémentaire de phase III – septembre 2024</w:t>
      </w:r>
    </w:p>
    <w:p w14:paraId="2608D7B1" w14:textId="77777777" w:rsidR="002C6D4B" w:rsidRPr="002C6D4B" w:rsidRDefault="002C6D4B" w:rsidP="002C6D4B">
      <w:pPr>
        <w:pStyle w:val="NormalWeb"/>
        <w:rPr>
          <w:lang w:val="fr-CA"/>
        </w:rPr>
      </w:pPr>
      <w:r w:rsidRPr="002C6D4B">
        <w:rPr>
          <w:lang w:val="fr-CA"/>
        </w:rPr>
        <w:t xml:space="preserve">Le système national de classification des sites contaminés (SNCC) a de nouveau attribué une note aux cinq zones de l'évaluation environnementale supplémentaire de phase III, en tenant compte des données réévaluées. </w:t>
      </w:r>
      <w:r w:rsidRPr="002C6D4B">
        <w:rPr>
          <w:b/>
          <w:bCs/>
          <w:lang w:val="fr-CA"/>
        </w:rPr>
        <w:t>Toutes les zones ont reçu une note de 2 ou moins.</w:t>
      </w:r>
      <w:r w:rsidRPr="002C6D4B">
        <w:rPr>
          <w:lang w:val="fr-CA"/>
        </w:rPr>
        <w:t xml:space="preserve"> Le système national de classification des sites contaminés (SNCC) est utilisé pour hiérarchiser les travaux sur les sites contaminés en fonction des risques.</w:t>
      </w:r>
    </w:p>
    <w:p w14:paraId="1C4371A7" w14:textId="77777777" w:rsidR="002C6D4B" w:rsidRPr="002C6D4B" w:rsidRDefault="002C6D4B" w:rsidP="002C6D4B">
      <w:pPr>
        <w:pStyle w:val="NormalWeb"/>
        <w:rPr>
          <w:lang w:val="fr-CA"/>
        </w:rPr>
      </w:pPr>
      <w:r w:rsidRPr="002C6D4B">
        <w:rPr>
          <w:b/>
          <w:bCs/>
          <w:i/>
          <w:iCs/>
          <w:lang w:val="fr-CA"/>
        </w:rPr>
        <w:t>Système national de classification des sites contaminés :</w:t>
      </w:r>
    </w:p>
    <w:p w14:paraId="626BC232" w14:textId="77777777" w:rsidR="002C6D4B" w:rsidRPr="002C6D4B" w:rsidRDefault="002C6D4B" w:rsidP="002C6D4B">
      <w:pPr>
        <w:pStyle w:val="NormalWeb"/>
        <w:rPr>
          <w:lang w:val="fr-CA"/>
        </w:rPr>
      </w:pPr>
      <w:r w:rsidRPr="002C6D4B">
        <w:rPr>
          <w:b/>
          <w:bCs/>
          <w:i/>
          <w:iCs/>
          <w:lang w:val="fr-CA"/>
        </w:rPr>
        <w:t>Classe 1 : Action hautement prioritaire</w:t>
      </w:r>
      <w:r w:rsidRPr="002C6D4B">
        <w:rPr>
          <w:i/>
          <w:iCs/>
          <w:lang w:val="fr-CA"/>
        </w:rPr>
        <w:t xml:space="preserve"> (note totale NCSCS supérieure à 70) Les informations disponibles indiquent qu'une action (par exemple, caractérisation plus approfondie du site, gestion des risques, assainissement, etc.) est nécessaire pour répondre aux préoccupations existantes. En général, les sites de classe 1 présentent une forte propension à susciter des préoccupations pour plusieurs facteurs et des impacts mesurés ou observés ont été documentés. (Remarque : cette catégorie était auparavant appelée « Action requise »).</w:t>
      </w:r>
    </w:p>
    <w:p w14:paraId="5B05F0A6" w14:textId="77777777" w:rsidR="002C6D4B" w:rsidRPr="002C6D4B" w:rsidRDefault="002C6D4B" w:rsidP="002C6D4B">
      <w:pPr>
        <w:pStyle w:val="NormalWeb"/>
        <w:rPr>
          <w:lang w:val="fr-CA"/>
        </w:rPr>
      </w:pPr>
      <w:r w:rsidRPr="002C6D4B">
        <w:rPr>
          <w:b/>
          <w:bCs/>
          <w:i/>
          <w:iCs/>
          <w:lang w:val="fr-CA"/>
        </w:rPr>
        <w:t>Classe 2 : Priorité moyenne pour l'action</w:t>
      </w:r>
      <w:r w:rsidRPr="002C6D4B">
        <w:rPr>
          <w:i/>
          <w:iCs/>
          <w:lang w:val="fr-CA"/>
        </w:rPr>
        <w:t xml:space="preserve"> (score total NCSCS compris entre 50 et 69,9) Les informations disponibles indiquent qu'il existe un risque élevé d'impacts négatifs, bien que la menace pour la santé humaine et l'environnement ne soit généralement pas imminente. En règle générale, pour la classe 2, il n'y a pas d'indication directe de contamination hors site ; cependant, le potentiel de migration hors site tend à être jugé élevé et, par conséquent, certaines mesures sont susceptibles d'être nécessaires. (Remarque : cette catégorie était auparavant appelée « Action probablement requise »).</w:t>
      </w:r>
    </w:p>
    <w:p w14:paraId="0DEDED25" w14:textId="77777777" w:rsidR="002C6D4B" w:rsidRPr="002C6D4B" w:rsidRDefault="002C6D4B" w:rsidP="002C6D4B">
      <w:pPr>
        <w:pStyle w:val="NormalWeb"/>
        <w:rPr>
          <w:lang w:val="fr-CA"/>
        </w:rPr>
      </w:pPr>
      <w:r w:rsidRPr="002C6D4B">
        <w:rPr>
          <w:b/>
          <w:bCs/>
          <w:i/>
          <w:iCs/>
          <w:lang w:val="fr-CA"/>
        </w:rPr>
        <w:t>Classe 3 : Action à faible priorité</w:t>
      </w:r>
      <w:r w:rsidRPr="002C6D4B">
        <w:rPr>
          <w:i/>
          <w:iCs/>
          <w:lang w:val="fr-CA"/>
        </w:rPr>
        <w:t xml:space="preserve"> (score NCSCS total compris entre 37 et 49,9) Les informations disponibles indiquent que le site ne présente actuellement pas de préoccupation majeure. Toutefois, des investigations supplémentaires peuvent être menées pour confirmer la classification du site. (Remarque : cette catégorie était auparavant appelée « Action peut-être requise »).</w:t>
      </w:r>
    </w:p>
    <w:p w14:paraId="7BAF59F0" w14:textId="77777777" w:rsidR="002C6D4B" w:rsidRPr="002C6D4B" w:rsidRDefault="002C6D4B" w:rsidP="002C6D4B">
      <w:pPr>
        <w:pStyle w:val="NormalWeb"/>
        <w:rPr>
          <w:lang w:val="fr-CA"/>
        </w:rPr>
      </w:pPr>
      <w:r w:rsidRPr="002C6D4B">
        <w:rPr>
          <w:b/>
          <w:bCs/>
          <w:i/>
          <w:iCs/>
          <w:lang w:val="fr-CA"/>
        </w:rPr>
        <w:t>Classe N : Pas prioritaire pour une intervention</w:t>
      </w:r>
      <w:r w:rsidRPr="002C6D4B">
        <w:rPr>
          <w:i/>
          <w:iCs/>
          <w:lang w:val="fr-CA"/>
        </w:rPr>
        <w:t xml:space="preserve"> (score NCSCS total inférieur à 37) Les informations disponibles indiquent qu'il n'y a probablement pas d'impact environnemental significatif ni de menace pour la santé humaine. Il n'est probablement pas nécessaire d'intervenir, sauf si de nouvelles informations indiquant des préoccupations plus importantes deviennent disponibles, auquel cas le site devrait être réexaminé. (Remarque : cette catégorie était auparavant appelée « Intervention peu probable »).</w:t>
      </w:r>
    </w:p>
    <w:p w14:paraId="372B3E82" w14:textId="57B176C7" w:rsidR="002C6D4B" w:rsidRPr="002C6D4B" w:rsidRDefault="002C6D4B" w:rsidP="002C6D4B">
      <w:pPr>
        <w:pStyle w:val="NormalWeb"/>
        <w:rPr>
          <w:lang w:val="fr-CA"/>
        </w:rPr>
      </w:pPr>
      <w:r w:rsidRPr="002C6D4B">
        <w:rPr>
          <w:lang w:val="fr-CA"/>
        </w:rPr>
        <w:t xml:space="preserve">Lors de la réunion du </w:t>
      </w:r>
      <w:r>
        <w:rPr>
          <w:lang w:val="fr-CA"/>
        </w:rPr>
        <w:t>CCSP</w:t>
      </w:r>
      <w:r w:rsidRPr="002C6D4B">
        <w:rPr>
          <w:lang w:val="fr-CA"/>
        </w:rPr>
        <w:t xml:space="preserve"> de novembre, l'UEDN a discuté de l'article de CTV intitulé « Forever chemicals in North Bay and across Canada » (Des produits chimiques éternels à North Bay et partout au Canada) concernant les préoccupations liées à la contamination à North Bay et la rapidité avec laquelle les membres de la fonction publique ont été informés. Le DComd a demandé que l'article sur North Bay soit examiné plus en détail.</w:t>
      </w:r>
    </w:p>
    <w:p w14:paraId="42F7C368" w14:textId="77777777" w:rsidR="002C6D4B" w:rsidRPr="002C6D4B" w:rsidRDefault="002C6D4B" w:rsidP="002C6D4B">
      <w:pPr>
        <w:pStyle w:val="NormalWeb"/>
        <w:rPr>
          <w:lang w:val="fr-CA"/>
        </w:rPr>
      </w:pPr>
      <w:r w:rsidRPr="002C6D4B">
        <w:rPr>
          <w:b/>
          <w:bCs/>
          <w:lang w:val="fr-CA"/>
        </w:rPr>
        <w:t xml:space="preserve">Exigences linguistiques – </w:t>
      </w:r>
      <w:r w:rsidRPr="002C6D4B">
        <w:rPr>
          <w:lang w:val="fr-CA"/>
        </w:rPr>
        <w:t>Le commandant de la 3e Division spatiale canadienne a fait part de la difficulté à recruter dans la division technique spatiale en raison des exigences linguistiques. Mona Simcoe a convenu que les exigences linguistiques pour les superviseurs s'avéreront difficiles à satisfaire pour certains métiers techniques et que l'absence de formation linguistique est frustrante. Ce problème est aggravé par le fait que le gouvernement fédéral impose les exigences linguistiques, mais que l'éducation est gérée par les provinces.</w:t>
      </w:r>
    </w:p>
    <w:p w14:paraId="36104C3E" w14:textId="77777777" w:rsidR="002C6D4B" w:rsidRPr="002C6D4B" w:rsidRDefault="002C6D4B" w:rsidP="002C6D4B">
      <w:pPr>
        <w:pStyle w:val="NormalWeb"/>
        <w:rPr>
          <w:lang w:val="fr-CA"/>
        </w:rPr>
      </w:pPr>
    </w:p>
    <w:p w14:paraId="2A49A9BC" w14:textId="77777777" w:rsidR="002C6D4B" w:rsidRPr="002C6D4B" w:rsidRDefault="002C6D4B" w:rsidP="002C6D4B">
      <w:pPr>
        <w:pStyle w:val="NormalWeb"/>
        <w:rPr>
          <w:lang w:val="fr-CA"/>
        </w:rPr>
      </w:pPr>
    </w:p>
    <w:p w14:paraId="67016883" w14:textId="77777777" w:rsidR="002C6D4B" w:rsidRPr="002C6D4B" w:rsidRDefault="002C6D4B" w:rsidP="002C6D4B">
      <w:pPr>
        <w:pStyle w:val="NormalWeb"/>
        <w:rPr>
          <w:lang w:val="fr-CA"/>
        </w:rPr>
      </w:pPr>
    </w:p>
    <w:p w14:paraId="3C1353EA" w14:textId="77777777" w:rsidR="002C6D4B" w:rsidRPr="002C6D4B" w:rsidRDefault="002C6D4B" w:rsidP="002C6D4B">
      <w:pPr>
        <w:pStyle w:val="NormalWeb"/>
        <w:rPr>
          <w:lang w:val="fr-CA"/>
        </w:rPr>
      </w:pPr>
    </w:p>
    <w:p w14:paraId="4C87082E" w14:textId="23E92AD3" w:rsidR="002C6D4B" w:rsidRPr="002C6D4B" w:rsidRDefault="002C6D4B" w:rsidP="002C6D4B">
      <w:pPr>
        <w:pStyle w:val="NormalWeb"/>
        <w:rPr>
          <w:lang w:val="fr-CA"/>
        </w:rPr>
      </w:pPr>
      <w:r w:rsidRPr="002C6D4B">
        <w:rPr>
          <w:b/>
          <w:bCs/>
          <w:lang w:val="fr-CA"/>
        </w:rPr>
        <w:t xml:space="preserve">Postes vacants ETP et aperçu du </w:t>
      </w:r>
      <w:r>
        <w:rPr>
          <w:b/>
          <w:bCs/>
          <w:lang w:val="fr-CA"/>
        </w:rPr>
        <w:t>ETS</w:t>
      </w:r>
    </w:p>
    <w:p w14:paraId="7351B42F" w14:textId="0614040D" w:rsidR="002C6D4B" w:rsidRPr="002C6D4B" w:rsidRDefault="002C6D4B" w:rsidP="002C6D4B">
      <w:pPr>
        <w:pStyle w:val="NormalWeb"/>
        <w:rPr>
          <w:lang w:val="fr-CA"/>
        </w:rPr>
      </w:pPr>
      <w:r w:rsidRPr="002C6D4B">
        <w:rPr>
          <w:b/>
          <w:bCs/>
          <w:lang w:val="fr-CA"/>
        </w:rPr>
        <w:t>Croissance d</w:t>
      </w:r>
      <w:r>
        <w:rPr>
          <w:b/>
          <w:bCs/>
          <w:lang w:val="fr-CA"/>
        </w:rPr>
        <w:t>e l’ARC</w:t>
      </w:r>
      <w:r w:rsidRPr="002C6D4B">
        <w:rPr>
          <w:b/>
          <w:bCs/>
          <w:lang w:val="fr-CA"/>
        </w:rPr>
        <w:t xml:space="preserve"> –</w:t>
      </w:r>
    </w:p>
    <w:p w14:paraId="207A695C" w14:textId="47CD9A2D" w:rsidR="002C6D4B" w:rsidRPr="002C6D4B" w:rsidRDefault="002C6D4B" w:rsidP="002C6D4B">
      <w:pPr>
        <w:pStyle w:val="NormalWeb"/>
        <w:rPr>
          <w:lang w:val="fr-CA"/>
        </w:rPr>
      </w:pPr>
      <w:r w:rsidRPr="002C6D4B">
        <w:rPr>
          <w:b/>
          <w:bCs/>
          <w:lang w:val="fr-CA"/>
        </w:rPr>
        <w:t xml:space="preserve">June </w:t>
      </w:r>
      <w:r>
        <w:rPr>
          <w:b/>
          <w:bCs/>
          <w:lang w:val="fr-CA"/>
        </w:rPr>
        <w:t>CCSP</w:t>
      </w:r>
      <w:r w:rsidRPr="002C6D4B">
        <w:rPr>
          <w:lang w:val="fr-CA"/>
        </w:rPr>
        <w:t xml:space="preserve"> a souligné la croissance prévue d</w:t>
      </w:r>
      <w:r>
        <w:rPr>
          <w:lang w:val="fr-CA"/>
        </w:rPr>
        <w:t>e l’ARC</w:t>
      </w:r>
      <w:r w:rsidRPr="002C6D4B">
        <w:rPr>
          <w:lang w:val="fr-CA"/>
        </w:rPr>
        <w:t xml:space="preserve"> jusqu'en 2040. Afin de faciliter la planification et l'intégration des PS dans le plan RH de</w:t>
      </w:r>
      <w:r>
        <w:rPr>
          <w:lang w:val="fr-CA"/>
        </w:rPr>
        <w:t xml:space="preserve"> l’ARC</w:t>
      </w:r>
      <w:r w:rsidRPr="002C6D4B">
        <w:rPr>
          <w:lang w:val="fr-CA"/>
        </w:rPr>
        <w:t xml:space="preserve">, ils recrutent un gestionnaire RH civil AS06 et ont obtenu le soutien de l'ADM (RH-Civ) par le biais du modèle de services de soutien à la clientèle amélioré (ECSSM). La direction a informé les membres du projet de plan de croissance de la fonction publique pour les trois prochaines années, qui comprend 83 postes cette année, 63 en 2026 et 32 en 2027. La direction a ensuite présenté le plan de croissance prévu pour les 20 prochaines années, qui permettra l'intégration de nouvelles capacités et l'embauche de centaines de nouveaux employés de la fonction publique. L'UEDN a posé des questions sur les services contractuels pour les travaux qui devraient être effectués par des employés de la fonction publique. Le brigadier-général Robidoux a indiqué que la </w:t>
      </w:r>
      <w:r>
        <w:rPr>
          <w:lang w:val="fr-CA"/>
        </w:rPr>
        <w:t>ARC</w:t>
      </w:r>
      <w:r w:rsidRPr="002C6D4B">
        <w:rPr>
          <w:lang w:val="fr-CA"/>
        </w:rPr>
        <w:t xml:space="preserve"> avait reçu l'ordre de résilier plusieurs contrats au cours de la dernière année et que les besoins futurs de la </w:t>
      </w:r>
      <w:r>
        <w:rPr>
          <w:lang w:val="fr-CA"/>
        </w:rPr>
        <w:t>ARC</w:t>
      </w:r>
      <w:r w:rsidRPr="002C6D4B">
        <w:rPr>
          <w:lang w:val="fr-CA"/>
        </w:rPr>
        <w:t xml:space="preserve"> nécessiteraient une approche équilibrée incluant l'embauche d'employés de la fonction publique et de futurs contrats.</w:t>
      </w:r>
    </w:p>
    <w:p w14:paraId="1B5BA943" w14:textId="4AF6731B" w:rsidR="002C6D4B" w:rsidRPr="002C6D4B" w:rsidRDefault="002C6D4B" w:rsidP="002C6D4B">
      <w:pPr>
        <w:pStyle w:val="NormalWeb"/>
        <w:rPr>
          <w:lang w:val="fr-CA"/>
        </w:rPr>
      </w:pPr>
      <w:r w:rsidRPr="002C6D4B">
        <w:rPr>
          <w:lang w:val="fr-CA"/>
        </w:rPr>
        <w:t xml:space="preserve">L'UEDN a mentionné le recours continu à des contrats de nettoyage comme un exemple de tâche que l'ARC pourrait confier à des employés de la fonction publique. L'UEDN a déclaré qu'il serait avantageux d'évaluer le coût entre les entrepreneurs et les employés de la fonction publique, étant donné qu'il est souvent plus rentable d'embaucher des employés de la fonction publique que de payer des entrepreneurs. L'IPFPC a indiqué que le MDN a dépensé 5,2 milliards de dollars l'année dernière pour des entrepreneurs, mais seulement 2,1 milliards de dollars pour des employés de la fonction publique, et qu'il s'agissait de l'un des pires ratios au sein du gouvernement. L'IPFPC a également fait remarquer que, dans de nombreux cas, les entrepreneurs sont embauchés pour un projet à court terme, mais ne partent jamais, se rendant souvent indispensables. Le recours accru à des entrepreneurs a donné lieu à quelque 3 000 griefs de la part d'employés de la fonction publique. L'IPFPC a recommandé que les entrepreneurs soient utilisés pour mettre fin aux anciens systèmes, tandis que les employés de la fonction publique seraient formés aux nouveaux systèmes et les mettraient en œuvre. Il recommande également d'augmenter le financement destiné à la formation des employés actuels, ce qui constituerait une mesure plus proactive en matière de ressources humaines. Le brigadier-général Robidoux a rappelé au groupe que l'ARC n'approuve pas son propre </w:t>
      </w:r>
      <w:r>
        <w:rPr>
          <w:lang w:val="fr-CA"/>
        </w:rPr>
        <w:t>ETS</w:t>
      </w:r>
      <w:r w:rsidRPr="002C6D4B">
        <w:rPr>
          <w:lang w:val="fr-CA"/>
        </w:rPr>
        <w:t xml:space="preserve"> pour pouvoir embaucher des employés de la fonction publique et que, bien qu'elle puisse convertir des fonds pour compenser les limitations, l'ARC manque de ressources dans tous les fonds et que des taxes de conversion sont souvent nécessaires. Il existe certains éléments pour lesquels une solution contractuelle, comme la maintenance de deuxième et troisième ligne des aéronefs, est optimale. L</w:t>
      </w:r>
      <w:r>
        <w:rPr>
          <w:lang w:val="fr-CA"/>
        </w:rPr>
        <w:t>’ARC</w:t>
      </w:r>
      <w:r w:rsidRPr="002C6D4B">
        <w:rPr>
          <w:lang w:val="fr-CA"/>
        </w:rPr>
        <w:t xml:space="preserve"> a déclaré qu'elle examinait attentivement chaque demande et </w:t>
      </w:r>
      <w:r w:rsidRPr="002C6D4B">
        <w:rPr>
          <w:b/>
          <w:bCs/>
          <w:lang w:val="fr-CA"/>
        </w:rPr>
        <w:t>sélectionnait la solution la plus appropriée</w:t>
      </w:r>
      <w:r w:rsidRPr="002C6D4B">
        <w:rPr>
          <w:lang w:val="fr-CA"/>
        </w:rPr>
        <w:t xml:space="preserve"> tout en tenant compte de toutes ses priorités. Le brigadier-général Robidoux a clôturé la réunion en réitérant l'engagement de l</w:t>
      </w:r>
      <w:r>
        <w:rPr>
          <w:lang w:val="fr-CA"/>
        </w:rPr>
        <w:t>’ARC</w:t>
      </w:r>
      <w:r w:rsidRPr="002C6D4B">
        <w:rPr>
          <w:lang w:val="fr-CA"/>
        </w:rPr>
        <w:t xml:space="preserve"> à améliorer ses processus RH et a déclaré qu'une fois que la croissance prévue de l</w:t>
      </w:r>
      <w:r>
        <w:rPr>
          <w:lang w:val="fr-CA"/>
        </w:rPr>
        <w:t>’ARC</w:t>
      </w:r>
      <w:r w:rsidRPr="002C6D4B">
        <w:rPr>
          <w:lang w:val="fr-CA"/>
        </w:rPr>
        <w:t xml:space="preserve"> serait réalisée et que de nouvelles capacités seraient mises en place, l</w:t>
      </w:r>
      <w:r>
        <w:rPr>
          <w:lang w:val="fr-CA"/>
        </w:rPr>
        <w:t>’ARC</w:t>
      </w:r>
      <w:r w:rsidRPr="002C6D4B">
        <w:rPr>
          <w:lang w:val="fr-CA"/>
        </w:rPr>
        <w:t xml:space="preserve"> deviendrait un employeur de choix.</w:t>
      </w:r>
    </w:p>
    <w:p w14:paraId="26791FF8" w14:textId="77777777" w:rsidR="002C6D4B" w:rsidRPr="002C6D4B" w:rsidRDefault="002C6D4B" w:rsidP="002C6D4B">
      <w:pPr>
        <w:pStyle w:val="NormalWeb"/>
        <w:rPr>
          <w:lang w:val="fr-CA"/>
        </w:rPr>
      </w:pPr>
    </w:p>
    <w:p w14:paraId="0FCC4284" w14:textId="4AF85B57" w:rsidR="002C6D4B" w:rsidRDefault="002C6D4B" w:rsidP="002C6D4B">
      <w:pPr>
        <w:pStyle w:val="NormalWeb"/>
      </w:pPr>
      <w:r>
        <w:rPr>
          <w:b/>
          <w:bCs/>
        </w:rPr>
        <w:t xml:space="preserve">Nov </w:t>
      </w:r>
      <w:r>
        <w:rPr>
          <w:b/>
          <w:bCs/>
        </w:rPr>
        <w:t>CCSP</w:t>
      </w:r>
    </w:p>
    <w:p w14:paraId="21D22F8D" w14:textId="77777777" w:rsidR="00630D68" w:rsidRPr="002C6D4B" w:rsidRDefault="00630D68" w:rsidP="002C6D4B">
      <w:pPr>
        <w:pStyle w:val="NoSpacing"/>
        <w:jc w:val="center"/>
        <w:rPr>
          <w:rFonts w:cstheme="minorHAnsi"/>
          <w:lang w:val="fr-CA"/>
        </w:rPr>
      </w:pPr>
    </w:p>
    <w:p w14:paraId="3B7F83A0" w14:textId="05B686BE" w:rsidR="002C6D4B" w:rsidRPr="002C6D4B" w:rsidRDefault="002C6D4B" w:rsidP="00EF7957">
      <w:pPr>
        <w:pStyle w:val="NoSpacing"/>
        <w:rPr>
          <w:rFonts w:cstheme="minorHAnsi"/>
          <w:b/>
          <w:i/>
          <w:iCs/>
          <w:lang w:val="fr-CA"/>
        </w:rPr>
      </w:pPr>
      <w:r w:rsidRPr="002C6D4B">
        <w:rPr>
          <w:rFonts w:cstheme="minorHAnsi"/>
          <w:b/>
          <w:i/>
          <w:iCs/>
          <w:lang w:val="fr-CA"/>
        </w:rPr>
        <w:t>(tableau disponible en anglais seulement)</w:t>
      </w:r>
    </w:p>
    <w:p w14:paraId="19175B8D" w14:textId="77777777" w:rsidR="00CE3697" w:rsidRDefault="005A0822" w:rsidP="00237150">
      <w:pPr>
        <w:pStyle w:val="NoSpacing"/>
        <w:rPr>
          <w:rFonts w:cstheme="minorHAnsi"/>
          <w:bCs/>
        </w:rPr>
      </w:pPr>
      <w:r w:rsidRPr="00AC1254">
        <w:rPr>
          <w:rFonts w:ascii="Calibri" w:hAnsi="Calibri" w:cs="Calibri"/>
          <w:noProof/>
        </w:rPr>
        <w:drawing>
          <wp:inline distT="0" distB="0" distL="0" distR="0" wp14:anchorId="1C1E5E17" wp14:editId="560BC55C">
            <wp:extent cx="5943600" cy="2889250"/>
            <wp:effectExtent l="0" t="0" r="0" b="6350"/>
            <wp:docPr id="457253589"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documen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889250"/>
                    </a:xfrm>
                    <a:prstGeom prst="rect">
                      <a:avLst/>
                    </a:prstGeom>
                    <a:noFill/>
                    <a:ln>
                      <a:noFill/>
                    </a:ln>
                  </pic:spPr>
                </pic:pic>
              </a:graphicData>
            </a:graphic>
          </wp:inline>
        </w:drawing>
      </w:r>
    </w:p>
    <w:p w14:paraId="4B8CC12C" w14:textId="77777777" w:rsidR="002C6D4B" w:rsidRDefault="002C6D4B" w:rsidP="00237150">
      <w:pPr>
        <w:pStyle w:val="NoSpacing"/>
        <w:rPr>
          <w:rFonts w:cstheme="minorHAnsi"/>
        </w:rPr>
      </w:pPr>
    </w:p>
    <w:p w14:paraId="08D44432" w14:textId="1B8227BE" w:rsidR="003E38CF" w:rsidRPr="003E38CF" w:rsidRDefault="003E38CF" w:rsidP="003E38CF">
      <w:pPr>
        <w:pStyle w:val="NormalWeb"/>
        <w:rPr>
          <w:lang w:val="fr-CA"/>
        </w:rPr>
      </w:pPr>
      <w:r>
        <w:rPr>
          <w:lang w:val="fr-CA"/>
        </w:rPr>
        <w:t>ETS</w:t>
      </w:r>
      <w:r w:rsidRPr="003E38CF">
        <w:rPr>
          <w:lang w:val="fr-CA"/>
        </w:rPr>
        <w:t xml:space="preserve"> sera dépensé à 100 % au cours de cet exercice financier.</w:t>
      </w:r>
    </w:p>
    <w:p w14:paraId="52EC073F" w14:textId="6AC148B5" w:rsidR="003E38CF" w:rsidRPr="003E38CF" w:rsidRDefault="003E38CF" w:rsidP="003E38CF">
      <w:pPr>
        <w:pStyle w:val="NormalWeb"/>
        <w:rPr>
          <w:lang w:val="fr-CA"/>
        </w:rPr>
      </w:pPr>
      <w:r w:rsidRPr="003E38CF">
        <w:rPr>
          <w:b/>
          <w:bCs/>
          <w:lang w:val="fr-CA"/>
        </w:rPr>
        <w:t>Rapports sur les postes vacants –</w:t>
      </w:r>
      <w:r w:rsidRPr="003E38CF">
        <w:rPr>
          <w:lang w:val="fr-CA"/>
        </w:rPr>
        <w:t xml:space="preserve"> La direction a déclaré lors de la présentation de l'ordre du jour que le travail entre les niveaux </w:t>
      </w:r>
      <w:r>
        <w:rPr>
          <w:lang w:val="fr-CA"/>
        </w:rPr>
        <w:t>N</w:t>
      </w:r>
      <w:r w:rsidRPr="003E38CF">
        <w:rPr>
          <w:lang w:val="fr-CA"/>
        </w:rPr>
        <w:t xml:space="preserve">2 et </w:t>
      </w:r>
      <w:r>
        <w:rPr>
          <w:lang w:val="fr-CA"/>
        </w:rPr>
        <w:t>N</w:t>
      </w:r>
      <w:r w:rsidRPr="003E38CF">
        <w:rPr>
          <w:lang w:val="fr-CA"/>
        </w:rPr>
        <w:t xml:space="preserve">3 améliorait la gestion des postes vacants et la planification prévisionnelle. Les </w:t>
      </w:r>
      <w:r>
        <w:rPr>
          <w:lang w:val="fr-CA"/>
        </w:rPr>
        <w:t>N</w:t>
      </w:r>
      <w:r w:rsidRPr="003E38CF">
        <w:rPr>
          <w:lang w:val="fr-CA"/>
        </w:rPr>
        <w:t xml:space="preserve">2 étudient la possibilité de créer un rapport sur les postes vacants à inclure dans les procès-verbaux du </w:t>
      </w:r>
      <w:r>
        <w:rPr>
          <w:lang w:val="fr-CA"/>
        </w:rPr>
        <w:t>CCSP</w:t>
      </w:r>
      <w:r w:rsidRPr="003E38CF">
        <w:rPr>
          <w:lang w:val="fr-CA"/>
        </w:rPr>
        <w:t>. Au cours d</w:t>
      </w:r>
      <w:r>
        <w:rPr>
          <w:lang w:val="fr-CA"/>
        </w:rPr>
        <w:t>u CCSP</w:t>
      </w:r>
      <w:r w:rsidRPr="003E38CF">
        <w:rPr>
          <w:lang w:val="fr-CA"/>
        </w:rPr>
        <w:t>, le DComd a exprimé le point de vue de la direction sur les défis liés à la classification et au suivi des postes vacants. Il a déclaré que sans la présence des RH, il ne savait pas ce que la direction était autorisée à partager ni pourquoi. Le colonel Proteau a alors déclaré que la direction « ne partagera les rapports sur les postes vacants que si on lui demande de le faire, monsieur ».</w:t>
      </w:r>
    </w:p>
    <w:p w14:paraId="59C22F53" w14:textId="2382A7A5" w:rsidR="003E38CF" w:rsidRPr="003E38CF" w:rsidRDefault="003E38CF" w:rsidP="003E38CF">
      <w:pPr>
        <w:pStyle w:val="NormalWeb"/>
        <w:rPr>
          <w:lang w:val="fr-CA"/>
        </w:rPr>
      </w:pPr>
      <w:r w:rsidRPr="003E38CF">
        <w:rPr>
          <w:b/>
          <w:bCs/>
          <w:lang w:val="fr-CA"/>
        </w:rPr>
        <w:t xml:space="preserve">Questions pour FAcT – </w:t>
      </w:r>
      <w:r w:rsidRPr="003E38CF">
        <w:rPr>
          <w:lang w:val="fr-CA"/>
        </w:rPr>
        <w:t>À la fin de la réunion du CC</w:t>
      </w:r>
      <w:r>
        <w:rPr>
          <w:lang w:val="fr-CA"/>
        </w:rPr>
        <w:t>SP</w:t>
      </w:r>
      <w:r w:rsidRPr="003E38CF">
        <w:rPr>
          <w:lang w:val="fr-CA"/>
        </w:rPr>
        <w:t>, le DComd a déclaré qu'il pouvait se montrer difficile et qu'il était disposé à travailler sur les questions afin d'aider le syndicat à obtenir les réponses qu'il recherche concernant FAcT et divers autres projets.</w:t>
      </w:r>
    </w:p>
    <w:p w14:paraId="099E5C65" w14:textId="5D2550D0" w:rsidR="003E38CF" w:rsidRPr="003E38CF" w:rsidRDefault="003E38CF" w:rsidP="003E38CF">
      <w:pPr>
        <w:pStyle w:val="NormalWeb"/>
        <w:rPr>
          <w:lang w:val="fr-CA"/>
        </w:rPr>
      </w:pPr>
      <w:r w:rsidRPr="003E38CF">
        <w:rPr>
          <w:b/>
          <w:bCs/>
          <w:lang w:val="fr-CA"/>
        </w:rPr>
        <w:t>Questions du CC</w:t>
      </w:r>
      <w:r>
        <w:rPr>
          <w:b/>
          <w:bCs/>
          <w:lang w:val="fr-CA"/>
        </w:rPr>
        <w:t>SP</w:t>
      </w:r>
      <w:r w:rsidRPr="003E38CF">
        <w:rPr>
          <w:b/>
          <w:bCs/>
          <w:lang w:val="fr-CA"/>
        </w:rPr>
        <w:t xml:space="preserve"> </w:t>
      </w:r>
      <w:r>
        <w:rPr>
          <w:b/>
          <w:bCs/>
          <w:lang w:val="fr-CA"/>
        </w:rPr>
        <w:t>N</w:t>
      </w:r>
      <w:r w:rsidRPr="003E38CF">
        <w:rPr>
          <w:b/>
          <w:bCs/>
          <w:lang w:val="fr-CA"/>
        </w:rPr>
        <w:t>1 de l</w:t>
      </w:r>
      <w:r>
        <w:rPr>
          <w:b/>
          <w:bCs/>
          <w:lang w:val="fr-CA"/>
        </w:rPr>
        <w:t>’ARC</w:t>
      </w:r>
      <w:r w:rsidRPr="003E38CF">
        <w:rPr>
          <w:b/>
          <w:bCs/>
          <w:lang w:val="fr-CA"/>
        </w:rPr>
        <w:t xml:space="preserve"> – Réponse attendue d'ici la fin janvier 2026</w:t>
      </w:r>
    </w:p>
    <w:p w14:paraId="3321C72E" w14:textId="77777777" w:rsidR="003E38CF" w:rsidRPr="003E38CF" w:rsidRDefault="003E38CF" w:rsidP="003E38CF">
      <w:pPr>
        <w:pStyle w:val="NormalWeb"/>
        <w:rPr>
          <w:lang w:val="fr-CA"/>
        </w:rPr>
      </w:pPr>
      <w:r w:rsidRPr="003E38CF">
        <w:rPr>
          <w:b/>
          <w:bCs/>
          <w:lang w:val="fr-CA"/>
        </w:rPr>
        <w:t>1. Quelle est la politique actuelle en matière de planification des ressources humaines pour les contrats tels que le FAcT, en particulier le choix entre les employés de la fonction publique et les contractuels ?</w:t>
      </w:r>
    </w:p>
    <w:p w14:paraId="31E2FAF1" w14:textId="63618900" w:rsidR="003E38CF" w:rsidRPr="003E38CF" w:rsidRDefault="003E38CF" w:rsidP="003E38CF">
      <w:pPr>
        <w:pStyle w:val="NormalWeb"/>
        <w:rPr>
          <w:lang w:val="fr-CA"/>
        </w:rPr>
      </w:pPr>
      <w:r w:rsidRPr="003E38CF">
        <w:rPr>
          <w:b/>
          <w:bCs/>
          <w:lang w:val="fr-CA"/>
        </w:rPr>
        <w:t xml:space="preserve">a. Existe-t-il une politique qui régit le niveau de consultation entre les </w:t>
      </w:r>
      <w:r>
        <w:rPr>
          <w:b/>
          <w:bCs/>
          <w:lang w:val="fr-CA"/>
        </w:rPr>
        <w:t>N</w:t>
      </w:r>
      <w:r w:rsidRPr="003E38CF">
        <w:rPr>
          <w:b/>
          <w:bCs/>
          <w:lang w:val="fr-CA"/>
        </w:rPr>
        <w:t>1 et leurs syndicats respectifs au début de la planification des ressources humaines ?</w:t>
      </w:r>
    </w:p>
    <w:p w14:paraId="6BC1B11C" w14:textId="77777777" w:rsidR="003E38CF" w:rsidRPr="003E38CF" w:rsidRDefault="003E38CF" w:rsidP="003E38CF">
      <w:pPr>
        <w:pStyle w:val="NormalWeb"/>
        <w:rPr>
          <w:lang w:val="fr-CA"/>
        </w:rPr>
      </w:pPr>
      <w:r w:rsidRPr="003E38CF">
        <w:rPr>
          <w:b/>
          <w:bCs/>
          <w:lang w:val="fr-CA"/>
        </w:rPr>
        <w:t>b. Si ce n'est pas le cas, est-il prévu d'en élaborer une ?</w:t>
      </w:r>
    </w:p>
    <w:p w14:paraId="00B47CE8" w14:textId="6C896386" w:rsidR="003E38CF" w:rsidRPr="003E38CF" w:rsidRDefault="003E38CF" w:rsidP="003E38CF">
      <w:pPr>
        <w:pStyle w:val="NormalWeb"/>
        <w:rPr>
          <w:lang w:val="fr-CA"/>
        </w:rPr>
      </w:pPr>
      <w:r w:rsidRPr="003E38CF">
        <w:rPr>
          <w:b/>
          <w:bCs/>
          <w:lang w:val="fr-CA"/>
        </w:rPr>
        <w:t>2. Compte tenu des changements apportés aux niveaux de financement et de la croissance prévue de la fonction publique de</w:t>
      </w:r>
      <w:r>
        <w:rPr>
          <w:b/>
          <w:bCs/>
          <w:lang w:val="fr-CA"/>
        </w:rPr>
        <w:t xml:space="preserve"> l’ARC</w:t>
      </w:r>
      <w:r w:rsidRPr="003E38CF">
        <w:rPr>
          <w:b/>
          <w:bCs/>
          <w:lang w:val="fr-CA"/>
        </w:rPr>
        <w:t>, une analyse de rentabilité a-t-elle été effectuée pour comparer la rentabilité des entrepreneurs et celle des employés de la fonction publique ?</w:t>
      </w:r>
    </w:p>
    <w:p w14:paraId="27287BF7" w14:textId="77777777" w:rsidR="003E38CF" w:rsidRPr="003E38CF" w:rsidRDefault="003E38CF" w:rsidP="003E38CF">
      <w:pPr>
        <w:pStyle w:val="NormalWeb"/>
        <w:rPr>
          <w:lang w:val="fr-CA"/>
        </w:rPr>
      </w:pPr>
      <w:r w:rsidRPr="003E38CF">
        <w:rPr>
          <w:b/>
          <w:bCs/>
          <w:lang w:val="fr-CA"/>
        </w:rPr>
        <w:t>3. Existe-t-il une politique qui régit ou non la manière dont les contrats de soutien en service seront rédigés à l'avenir ?</w:t>
      </w:r>
    </w:p>
    <w:p w14:paraId="57288899" w14:textId="3DAA0EE3" w:rsidR="003E38CF" w:rsidRPr="003E38CF" w:rsidRDefault="003E38CF" w:rsidP="003E38CF">
      <w:pPr>
        <w:pStyle w:val="NormalWeb"/>
        <w:rPr>
          <w:lang w:val="fr-CA"/>
        </w:rPr>
      </w:pPr>
      <w:r w:rsidRPr="003E38CF">
        <w:rPr>
          <w:b/>
          <w:bCs/>
          <w:lang w:val="fr-CA"/>
        </w:rPr>
        <w:t>4. Existe-t-il des plans visant à améliorer les compétences de certains postes de la fonction publique dans le cadre des projets de modernisation de l</w:t>
      </w:r>
      <w:r>
        <w:rPr>
          <w:b/>
          <w:bCs/>
          <w:lang w:val="fr-CA"/>
        </w:rPr>
        <w:t>’ARC</w:t>
      </w:r>
      <w:r w:rsidRPr="003E38CF">
        <w:rPr>
          <w:b/>
          <w:bCs/>
          <w:lang w:val="fr-CA"/>
        </w:rPr>
        <w:t xml:space="preserve">? </w:t>
      </w:r>
    </w:p>
    <w:p w14:paraId="490D4111" w14:textId="2DF0872F" w:rsidR="003E38CF" w:rsidRPr="003E38CF" w:rsidRDefault="003E38CF" w:rsidP="003E38CF">
      <w:pPr>
        <w:pStyle w:val="NormalWeb"/>
        <w:rPr>
          <w:lang w:val="fr-CA"/>
        </w:rPr>
      </w:pPr>
      <w:r w:rsidRPr="003E38CF">
        <w:rPr>
          <w:b/>
          <w:bCs/>
          <w:lang w:val="fr-CA"/>
        </w:rPr>
        <w:t>a. Existe-t-il une liste des capacités identifiées que l</w:t>
      </w:r>
      <w:r>
        <w:rPr>
          <w:b/>
          <w:bCs/>
          <w:lang w:val="fr-CA"/>
        </w:rPr>
        <w:t>’ARC</w:t>
      </w:r>
      <w:r w:rsidRPr="003E38CF">
        <w:rPr>
          <w:b/>
          <w:bCs/>
          <w:lang w:val="fr-CA"/>
        </w:rPr>
        <w:t xml:space="preserve"> prévoit d'abandonner ? (par exemple, le renforcement des capacités opérationnelles </w:t>
      </w:r>
      <w:r>
        <w:rPr>
          <w:b/>
          <w:bCs/>
          <w:lang w:val="fr-CA"/>
        </w:rPr>
        <w:t>UOI</w:t>
      </w:r>
      <w:r w:rsidRPr="003E38CF">
        <w:rPr>
          <w:b/>
          <w:bCs/>
          <w:lang w:val="fr-CA"/>
        </w:rPr>
        <w:t>)</w:t>
      </w:r>
    </w:p>
    <w:p w14:paraId="1C86057D" w14:textId="77777777" w:rsidR="003E38CF" w:rsidRPr="003E38CF" w:rsidRDefault="003E38CF" w:rsidP="003E38CF">
      <w:pPr>
        <w:pStyle w:val="NormalWeb"/>
        <w:rPr>
          <w:lang w:val="fr-CA"/>
        </w:rPr>
      </w:pPr>
    </w:p>
    <w:p w14:paraId="5C8D5DDB" w14:textId="77777777" w:rsidR="003E38CF" w:rsidRPr="003E38CF" w:rsidRDefault="003E38CF" w:rsidP="003E38CF">
      <w:pPr>
        <w:pStyle w:val="NormalWeb"/>
        <w:rPr>
          <w:lang w:val="fr-CA"/>
        </w:rPr>
      </w:pPr>
    </w:p>
    <w:p w14:paraId="36568568" w14:textId="77777777" w:rsidR="003E38CF" w:rsidRPr="003E38CF" w:rsidRDefault="003E38CF" w:rsidP="003E38CF">
      <w:pPr>
        <w:pStyle w:val="NormalWeb"/>
        <w:rPr>
          <w:lang w:val="fr-CA"/>
        </w:rPr>
      </w:pPr>
      <w:r w:rsidRPr="003E38CF">
        <w:rPr>
          <w:b/>
          <w:bCs/>
          <w:lang w:val="fr-CA"/>
        </w:rPr>
        <w:t xml:space="preserve">Soumis respectueusement par </w:t>
      </w:r>
    </w:p>
    <w:p w14:paraId="3048C15F" w14:textId="77777777" w:rsidR="003E38CF" w:rsidRPr="003E38CF" w:rsidRDefault="003E38CF" w:rsidP="003E38CF">
      <w:pPr>
        <w:pStyle w:val="NormalWeb"/>
        <w:rPr>
          <w:lang w:val="fr-CA"/>
        </w:rPr>
      </w:pPr>
      <w:r w:rsidRPr="003E38CF">
        <w:rPr>
          <w:b/>
          <w:bCs/>
          <w:lang w:val="fr-CA"/>
        </w:rPr>
        <w:t>Mona Simcoe, coprésidente, vice-présidente MB/Sask, et James Potts, vice-président Ont</w:t>
      </w:r>
    </w:p>
    <w:p w14:paraId="722F2423" w14:textId="77777777" w:rsidR="003E38CF" w:rsidRPr="003E38CF" w:rsidRDefault="003E38CF" w:rsidP="003E38CF">
      <w:pPr>
        <w:pStyle w:val="NormalWeb"/>
        <w:rPr>
          <w:lang w:val="fr-CA"/>
        </w:rPr>
      </w:pPr>
    </w:p>
    <w:p w14:paraId="158A4FA0" w14:textId="77777777" w:rsidR="003E38CF" w:rsidRPr="003E38CF" w:rsidRDefault="003E38CF" w:rsidP="003E38CF">
      <w:pPr>
        <w:pStyle w:val="NormalWeb"/>
        <w:rPr>
          <w:lang w:val="fr-CA"/>
        </w:rPr>
      </w:pPr>
    </w:p>
    <w:p w14:paraId="761D58CE" w14:textId="77777777" w:rsidR="003E38CF" w:rsidRPr="003E38CF" w:rsidRDefault="003E38CF" w:rsidP="003E38CF">
      <w:pPr>
        <w:pStyle w:val="NormalWeb"/>
        <w:rPr>
          <w:lang w:val="fr-CA"/>
        </w:rPr>
      </w:pPr>
    </w:p>
    <w:p w14:paraId="5EE4D311" w14:textId="77777777" w:rsidR="003E38CF" w:rsidRPr="003E38CF" w:rsidRDefault="003E38CF" w:rsidP="003E38CF">
      <w:pPr>
        <w:pStyle w:val="NormalWeb"/>
        <w:rPr>
          <w:lang w:val="fr-CA"/>
        </w:rPr>
      </w:pPr>
    </w:p>
    <w:p w14:paraId="4C43CBA3" w14:textId="77777777" w:rsidR="003E38CF" w:rsidRPr="003E38CF" w:rsidRDefault="003E38CF" w:rsidP="00237150">
      <w:pPr>
        <w:pStyle w:val="NoSpacing"/>
        <w:rPr>
          <w:rFonts w:cstheme="minorHAnsi"/>
          <w:lang w:val="fr-CA"/>
        </w:rPr>
      </w:pPr>
    </w:p>
    <w:sectPr w:rsidR="003E38CF" w:rsidRPr="003E38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D0BC7"/>
    <w:multiLevelType w:val="multilevel"/>
    <w:tmpl w:val="D628477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7C22F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A79C70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20572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25087095">
    <w:abstractNumId w:val="2"/>
  </w:num>
  <w:num w:numId="2" w16cid:durableId="1240094543">
    <w:abstractNumId w:val="1"/>
  </w:num>
  <w:num w:numId="3" w16cid:durableId="275252879">
    <w:abstractNumId w:val="3"/>
  </w:num>
  <w:num w:numId="4" w16cid:durableId="565721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8D"/>
    <w:rsid w:val="00040282"/>
    <w:rsid w:val="00082505"/>
    <w:rsid w:val="001607E8"/>
    <w:rsid w:val="001D2F3E"/>
    <w:rsid w:val="00227E36"/>
    <w:rsid w:val="00237150"/>
    <w:rsid w:val="00285EDA"/>
    <w:rsid w:val="002B1AFA"/>
    <w:rsid w:val="002C6D4B"/>
    <w:rsid w:val="002F08E1"/>
    <w:rsid w:val="0030479E"/>
    <w:rsid w:val="003C5D08"/>
    <w:rsid w:val="003E38CF"/>
    <w:rsid w:val="003E5AC5"/>
    <w:rsid w:val="00462149"/>
    <w:rsid w:val="004A7BEC"/>
    <w:rsid w:val="004C1F2E"/>
    <w:rsid w:val="00511387"/>
    <w:rsid w:val="00531D8D"/>
    <w:rsid w:val="005A0822"/>
    <w:rsid w:val="005D24FC"/>
    <w:rsid w:val="005E1EDB"/>
    <w:rsid w:val="006067FF"/>
    <w:rsid w:val="00630D68"/>
    <w:rsid w:val="00631AE1"/>
    <w:rsid w:val="00641800"/>
    <w:rsid w:val="00644690"/>
    <w:rsid w:val="0068222A"/>
    <w:rsid w:val="007D089B"/>
    <w:rsid w:val="007E609A"/>
    <w:rsid w:val="007F5747"/>
    <w:rsid w:val="00862DCF"/>
    <w:rsid w:val="00871F67"/>
    <w:rsid w:val="00913564"/>
    <w:rsid w:val="0096657C"/>
    <w:rsid w:val="009A7743"/>
    <w:rsid w:val="00A0220C"/>
    <w:rsid w:val="00A24D8B"/>
    <w:rsid w:val="00A57716"/>
    <w:rsid w:val="00A72CD6"/>
    <w:rsid w:val="00B437B0"/>
    <w:rsid w:val="00BA4F61"/>
    <w:rsid w:val="00BE3DEA"/>
    <w:rsid w:val="00C210A4"/>
    <w:rsid w:val="00CA461F"/>
    <w:rsid w:val="00CC28F1"/>
    <w:rsid w:val="00CE3697"/>
    <w:rsid w:val="00CF65E2"/>
    <w:rsid w:val="00D05EB0"/>
    <w:rsid w:val="00D27636"/>
    <w:rsid w:val="00D37D93"/>
    <w:rsid w:val="00D54480"/>
    <w:rsid w:val="00D62694"/>
    <w:rsid w:val="00E24998"/>
    <w:rsid w:val="00E42D4A"/>
    <w:rsid w:val="00E4387D"/>
    <w:rsid w:val="00E51DD8"/>
    <w:rsid w:val="00EA2D4B"/>
    <w:rsid w:val="00EF7957"/>
    <w:rsid w:val="00F176E9"/>
    <w:rsid w:val="00F3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11B2"/>
  <w15:chartTrackingRefBased/>
  <w15:docId w15:val="{F1B5761C-3366-4B31-B128-F63EF556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8D"/>
    <w:pPr>
      <w:spacing w:after="160" w:line="259"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D8D"/>
    <w:rPr>
      <w:rFonts w:asciiTheme="minorHAnsi" w:eastAsiaTheme="minorEastAsia" w:hAnsiTheme="minorHAnsi" w:cs="Times New Roman"/>
      <w:sz w:val="22"/>
      <w:lang w:val="en-CA" w:eastAsia="en-CA"/>
    </w:rPr>
  </w:style>
  <w:style w:type="paragraph" w:customStyle="1" w:styleId="Default">
    <w:name w:val="Default"/>
    <w:rsid w:val="002F08E1"/>
    <w:rPr>
      <w:rFonts w:ascii="Helvetica Neue" w:eastAsia="Arial Unicode MS" w:hAnsi="Helvetica Neue" w:cs="Arial Unicode MS"/>
      <w:color w:val="000000"/>
      <w:sz w:val="22"/>
      <w:lang w:eastAsia="en-CA"/>
    </w:rPr>
  </w:style>
  <w:style w:type="paragraph" w:styleId="NormalWeb">
    <w:name w:val="Normal (Web)"/>
    <w:basedOn w:val="Normal"/>
    <w:uiPriority w:val="99"/>
    <w:semiHidden/>
    <w:unhideWhenUsed/>
    <w:rsid w:val="002C6D4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70939">
      <w:bodyDiv w:val="1"/>
      <w:marLeft w:val="0"/>
      <w:marRight w:val="0"/>
      <w:marTop w:val="0"/>
      <w:marBottom w:val="0"/>
      <w:divBdr>
        <w:top w:val="none" w:sz="0" w:space="0" w:color="auto"/>
        <w:left w:val="none" w:sz="0" w:space="0" w:color="auto"/>
        <w:bottom w:val="none" w:sz="0" w:space="0" w:color="auto"/>
        <w:right w:val="none" w:sz="0" w:space="0" w:color="auto"/>
      </w:divBdr>
    </w:div>
    <w:div w:id="480193900">
      <w:bodyDiv w:val="1"/>
      <w:marLeft w:val="0"/>
      <w:marRight w:val="0"/>
      <w:marTop w:val="0"/>
      <w:marBottom w:val="0"/>
      <w:divBdr>
        <w:top w:val="none" w:sz="0" w:space="0" w:color="auto"/>
        <w:left w:val="none" w:sz="0" w:space="0" w:color="auto"/>
        <w:bottom w:val="none" w:sz="0" w:space="0" w:color="auto"/>
        <w:right w:val="none" w:sz="0" w:space="0" w:color="auto"/>
      </w:divBdr>
    </w:div>
    <w:div w:id="537014768">
      <w:bodyDiv w:val="1"/>
      <w:marLeft w:val="0"/>
      <w:marRight w:val="0"/>
      <w:marTop w:val="0"/>
      <w:marBottom w:val="0"/>
      <w:divBdr>
        <w:top w:val="none" w:sz="0" w:space="0" w:color="auto"/>
        <w:left w:val="none" w:sz="0" w:space="0" w:color="auto"/>
        <w:bottom w:val="none" w:sz="0" w:space="0" w:color="auto"/>
        <w:right w:val="none" w:sz="0" w:space="0" w:color="auto"/>
      </w:divBdr>
    </w:div>
    <w:div w:id="1378314952">
      <w:bodyDiv w:val="1"/>
      <w:marLeft w:val="0"/>
      <w:marRight w:val="0"/>
      <w:marTop w:val="0"/>
      <w:marBottom w:val="0"/>
      <w:divBdr>
        <w:top w:val="none" w:sz="0" w:space="0" w:color="auto"/>
        <w:left w:val="none" w:sz="0" w:space="0" w:color="auto"/>
        <w:bottom w:val="none" w:sz="0" w:space="0" w:color="auto"/>
        <w:right w:val="none" w:sz="0" w:space="0" w:color="auto"/>
      </w:divBdr>
    </w:div>
    <w:div w:id="1410690741">
      <w:bodyDiv w:val="1"/>
      <w:marLeft w:val="0"/>
      <w:marRight w:val="0"/>
      <w:marTop w:val="0"/>
      <w:marBottom w:val="0"/>
      <w:divBdr>
        <w:top w:val="none" w:sz="0" w:space="0" w:color="auto"/>
        <w:left w:val="none" w:sz="0" w:space="0" w:color="auto"/>
        <w:bottom w:val="none" w:sz="0" w:space="0" w:color="auto"/>
        <w:right w:val="none" w:sz="0" w:space="0" w:color="auto"/>
      </w:divBdr>
    </w:div>
    <w:div w:id="1438020265">
      <w:bodyDiv w:val="1"/>
      <w:marLeft w:val="0"/>
      <w:marRight w:val="0"/>
      <w:marTop w:val="0"/>
      <w:marBottom w:val="0"/>
      <w:divBdr>
        <w:top w:val="none" w:sz="0" w:space="0" w:color="auto"/>
        <w:left w:val="none" w:sz="0" w:space="0" w:color="auto"/>
        <w:bottom w:val="none" w:sz="0" w:space="0" w:color="auto"/>
        <w:right w:val="none" w:sz="0" w:space="0" w:color="auto"/>
      </w:divBdr>
    </w:div>
    <w:div w:id="1486970467">
      <w:bodyDiv w:val="1"/>
      <w:marLeft w:val="0"/>
      <w:marRight w:val="0"/>
      <w:marTop w:val="0"/>
      <w:marBottom w:val="0"/>
      <w:divBdr>
        <w:top w:val="none" w:sz="0" w:space="0" w:color="auto"/>
        <w:left w:val="none" w:sz="0" w:space="0" w:color="auto"/>
        <w:bottom w:val="none" w:sz="0" w:space="0" w:color="auto"/>
        <w:right w:val="none" w:sz="0" w:space="0" w:color="auto"/>
      </w:divBdr>
    </w:div>
    <w:div w:id="1540127183">
      <w:bodyDiv w:val="1"/>
      <w:marLeft w:val="0"/>
      <w:marRight w:val="0"/>
      <w:marTop w:val="0"/>
      <w:marBottom w:val="0"/>
      <w:divBdr>
        <w:top w:val="none" w:sz="0" w:space="0" w:color="auto"/>
        <w:left w:val="none" w:sz="0" w:space="0" w:color="auto"/>
        <w:bottom w:val="none" w:sz="0" w:space="0" w:color="auto"/>
        <w:right w:val="none" w:sz="0" w:space="0" w:color="auto"/>
      </w:divBdr>
    </w:div>
    <w:div w:id="1595894165">
      <w:bodyDiv w:val="1"/>
      <w:marLeft w:val="0"/>
      <w:marRight w:val="0"/>
      <w:marTop w:val="0"/>
      <w:marBottom w:val="0"/>
      <w:divBdr>
        <w:top w:val="none" w:sz="0" w:space="0" w:color="auto"/>
        <w:left w:val="none" w:sz="0" w:space="0" w:color="auto"/>
        <w:bottom w:val="none" w:sz="0" w:space="0" w:color="auto"/>
        <w:right w:val="none" w:sz="0" w:space="0" w:color="auto"/>
      </w:divBdr>
    </w:div>
    <w:div w:id="201264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2338</Words>
  <Characters>12556</Characters>
  <Application>Microsoft Office Word</Application>
  <DocSecurity>0</DocSecurity>
  <Lines>184</Lines>
  <Paragraphs>59</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dcterms:created xsi:type="dcterms:W3CDTF">2025-11-26T18:42:00Z</dcterms:created>
  <dcterms:modified xsi:type="dcterms:W3CDTF">2025-11-26T18:56:00Z</dcterms:modified>
</cp:coreProperties>
</file>