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7ABB32DF">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44FB3CAA" w:rsidR="00DE25B7" w:rsidRPr="00067D8B" w:rsidRDefault="00067D8B" w:rsidP="00DE25B7">
      <w:pPr>
        <w:rPr>
          <w:rFonts w:ascii="Times New Roman" w:hAnsi="Times New Roman" w:cs="Times New Roman"/>
          <w:b/>
          <w:bCs/>
          <w:sz w:val="24"/>
          <w:szCs w:val="24"/>
          <w:lang w:val="fr-CA"/>
        </w:rPr>
      </w:pPr>
      <w:r w:rsidRPr="00067D8B">
        <w:rPr>
          <w:rFonts w:ascii="Times New Roman" w:hAnsi="Times New Roman" w:cs="Times New Roman"/>
          <w:b/>
          <w:bCs/>
          <w:sz w:val="24"/>
          <w:szCs w:val="24"/>
          <w:lang w:val="fr-CA"/>
        </w:rPr>
        <w:t xml:space="preserve">Rapport du groupe </w:t>
      </w:r>
      <w:r>
        <w:rPr>
          <w:rFonts w:ascii="Times New Roman" w:hAnsi="Times New Roman" w:cs="Times New Roman"/>
          <w:b/>
          <w:bCs/>
          <w:sz w:val="24"/>
          <w:szCs w:val="24"/>
          <w:lang w:val="fr-CA"/>
        </w:rPr>
        <w:t xml:space="preserve">de soutien matériel </w:t>
      </w:r>
      <w:r w:rsidR="000A6923" w:rsidRPr="00067D8B">
        <w:rPr>
          <w:rFonts w:ascii="Times New Roman" w:hAnsi="Times New Roman" w:cs="Times New Roman"/>
          <w:b/>
          <w:bCs/>
          <w:sz w:val="24"/>
          <w:szCs w:val="24"/>
          <w:lang w:val="fr-CA"/>
        </w:rPr>
        <w:t xml:space="preserve"> (</w:t>
      </w:r>
      <w:r>
        <w:rPr>
          <w:rFonts w:ascii="Times New Roman" w:hAnsi="Times New Roman" w:cs="Times New Roman"/>
          <w:b/>
          <w:bCs/>
          <w:sz w:val="24"/>
          <w:szCs w:val="24"/>
          <w:lang w:val="fr-CA"/>
        </w:rPr>
        <w:t xml:space="preserve">SMA </w:t>
      </w:r>
      <w:r w:rsidR="000A6923" w:rsidRPr="00067D8B">
        <w:rPr>
          <w:rFonts w:ascii="Times New Roman" w:hAnsi="Times New Roman" w:cs="Times New Roman"/>
          <w:b/>
          <w:bCs/>
          <w:sz w:val="24"/>
          <w:szCs w:val="24"/>
          <w:lang w:val="fr-CA"/>
        </w:rPr>
        <w:t>Mat)</w:t>
      </w:r>
    </w:p>
    <w:p w14:paraId="276001BF" w14:textId="4E4E7BDF" w:rsidR="00067D8B" w:rsidRPr="00067D8B" w:rsidRDefault="00067D8B" w:rsidP="00067D8B">
      <w:pPr>
        <w:pStyle w:val="NormalWeb"/>
        <w:rPr>
          <w:lang w:val="fr-CA"/>
        </w:rPr>
      </w:pPr>
      <w:r w:rsidRPr="00067D8B">
        <w:rPr>
          <w:lang w:val="fr-CA"/>
        </w:rPr>
        <w:t>La prochaine réunion du comité mixte sur la gestion (</w:t>
      </w:r>
      <w:r>
        <w:rPr>
          <w:lang w:val="fr-CA"/>
        </w:rPr>
        <w:t>GSM</w:t>
      </w:r>
      <w:r w:rsidRPr="00067D8B">
        <w:rPr>
          <w:lang w:val="fr-CA"/>
        </w:rPr>
        <w:t>) aura lieu le 16 janvier 2026.</w:t>
      </w:r>
    </w:p>
    <w:p w14:paraId="15C09A2B" w14:textId="66850498" w:rsidR="00067D8B" w:rsidRPr="00067D8B" w:rsidRDefault="00067D8B" w:rsidP="00067D8B">
      <w:pPr>
        <w:pStyle w:val="NormalWeb"/>
        <w:rPr>
          <w:lang w:val="fr-CA"/>
        </w:rPr>
      </w:pPr>
      <w:r w:rsidRPr="00067D8B">
        <w:rPr>
          <w:lang w:val="fr-CA"/>
        </w:rPr>
        <w:t>Coprésidente de la direction : Mme Nancy Tremblay et coprésident du syndicat : M. Adam Gray.</w:t>
      </w:r>
    </w:p>
    <w:p w14:paraId="18E70DBC" w14:textId="77777777" w:rsidR="00067D8B" w:rsidRPr="00067D8B" w:rsidRDefault="00067D8B" w:rsidP="00067D8B">
      <w:pPr>
        <w:pStyle w:val="NormalWeb"/>
        <w:rPr>
          <w:lang w:val="fr-CA"/>
        </w:rPr>
      </w:pPr>
      <w:r w:rsidRPr="00067D8B">
        <w:rPr>
          <w:lang w:val="fr-CA"/>
        </w:rPr>
        <w:t>En décembre 2024, le président de la section locale 70602 de l'UEDN avait fait part de ses préoccupations concernant le stationnement au bâtiment de l'Imprimerie nationale à Gatineau, au Québec. Il avait également écrit une lettre au directeur général des Biens immobiliers de Travaux publics et Approvisionnement Canada, qui avait été très bien accueillie. La situation reste inchangée, car toutes les mesures envisagées à ce jour se sont avérées infructueuses. Les problèmes de stationnement sont très répandus, en particulier dans la RCN, et l'employeur a des sentiments mitigés quant à son obligation de fournir des places de stationnement raisonnables.</w:t>
      </w:r>
    </w:p>
    <w:p w14:paraId="73069BEB" w14:textId="77777777" w:rsidR="00067D8B" w:rsidRPr="00067D8B" w:rsidRDefault="00067D8B" w:rsidP="00067D8B">
      <w:pPr>
        <w:pStyle w:val="NormalWeb"/>
        <w:rPr>
          <w:lang w:val="fr-CA"/>
        </w:rPr>
      </w:pPr>
      <w:r w:rsidRPr="00067D8B">
        <w:rPr>
          <w:lang w:val="fr-CA"/>
        </w:rPr>
        <w:t>Voici quelques-unes des solutions envisagées :</w:t>
      </w:r>
    </w:p>
    <w:p w14:paraId="5F98702B" w14:textId="77777777" w:rsidR="00067D8B" w:rsidRPr="00067D8B" w:rsidRDefault="00067D8B" w:rsidP="00067D8B">
      <w:pPr>
        <w:pStyle w:val="NormalWeb"/>
        <w:rPr>
          <w:lang w:val="fr-CA"/>
        </w:rPr>
      </w:pPr>
      <w:r w:rsidRPr="00067D8B">
        <w:rPr>
          <w:lang w:val="fr-CA"/>
        </w:rPr>
        <w:t>- Ajouter immédiatement 20 à 25 places supplémentaires et demander que d'autres soient créées à l'endroit où se trouve actuellement du gazon</w:t>
      </w:r>
    </w:p>
    <w:p w14:paraId="76140DBD" w14:textId="2A1D1F32" w:rsidR="00067D8B" w:rsidRPr="00067D8B" w:rsidRDefault="00067D8B" w:rsidP="00067D8B">
      <w:pPr>
        <w:pStyle w:val="NormalWeb"/>
        <w:rPr>
          <w:lang w:val="fr-CA"/>
        </w:rPr>
      </w:pPr>
      <w:r w:rsidRPr="00067D8B">
        <w:rPr>
          <w:lang w:val="fr-CA"/>
        </w:rPr>
        <w:t>- Cartes mensuelles pour le personnel du B</w:t>
      </w:r>
      <w:r>
        <w:rPr>
          <w:lang w:val="fr-CA"/>
        </w:rPr>
        <w:t>IN</w:t>
      </w:r>
      <w:r w:rsidRPr="00067D8B">
        <w:rPr>
          <w:lang w:val="fr-CA"/>
        </w:rPr>
        <w:t xml:space="preserve"> en priorité</w:t>
      </w:r>
    </w:p>
    <w:p w14:paraId="7A600FFB" w14:textId="77777777" w:rsidR="00067D8B" w:rsidRPr="00067D8B" w:rsidRDefault="00067D8B" w:rsidP="00067D8B">
      <w:pPr>
        <w:pStyle w:val="NormalWeb"/>
        <w:rPr>
          <w:lang w:val="fr-CA"/>
        </w:rPr>
      </w:pPr>
      <w:r w:rsidRPr="00067D8B">
        <w:rPr>
          <w:lang w:val="fr-CA"/>
        </w:rPr>
        <w:t>- Étudier la possibilité de stationner dans le stationnement inutilisé du 555, boulevard de la Carrière</w:t>
      </w:r>
    </w:p>
    <w:p w14:paraId="525207FE" w14:textId="652537CA" w:rsidR="00067D8B" w:rsidRPr="00067D8B" w:rsidRDefault="00067D8B" w:rsidP="00067D8B">
      <w:pPr>
        <w:pStyle w:val="NormalWeb"/>
        <w:rPr>
          <w:lang w:val="fr-CA"/>
        </w:rPr>
      </w:pPr>
      <w:r w:rsidRPr="00067D8B">
        <w:rPr>
          <w:lang w:val="fr-CA"/>
        </w:rPr>
        <w:t xml:space="preserve">- Mise en place d'une navette depuis le parking du Casino et prise de dispositions pour que le personnel de la </w:t>
      </w:r>
      <w:r>
        <w:rPr>
          <w:lang w:val="fr-CA"/>
        </w:rPr>
        <w:t>BIN</w:t>
      </w:r>
      <w:r w:rsidRPr="00067D8B">
        <w:rPr>
          <w:lang w:val="fr-CA"/>
        </w:rPr>
        <w:t xml:space="preserve"> puisse s'y garer</w:t>
      </w:r>
    </w:p>
    <w:p w14:paraId="30098633" w14:textId="729C967D" w:rsidR="00067D8B" w:rsidRPr="00067D8B" w:rsidRDefault="00067D8B" w:rsidP="00067D8B">
      <w:pPr>
        <w:pStyle w:val="NormalWeb"/>
        <w:rPr>
          <w:lang w:val="fr-CA"/>
        </w:rPr>
      </w:pPr>
      <w:r w:rsidRPr="00067D8B">
        <w:rPr>
          <w:lang w:val="fr-CA"/>
        </w:rPr>
        <w:t xml:space="preserve">Nous continuons à travailler avec la direction locale et divisionnaire pour améliorer la situation du stationnement local. Il reste à voir comment ils vont accueillir jusqu'à 150 employés supplémentaires à la </w:t>
      </w:r>
      <w:r>
        <w:rPr>
          <w:lang w:val="fr-CA"/>
        </w:rPr>
        <w:t>BIN</w:t>
      </w:r>
      <w:r w:rsidRPr="00067D8B">
        <w:rPr>
          <w:lang w:val="fr-CA"/>
        </w:rPr>
        <w:t>, avec le déménagement éventuel du personnel du 975, boulevard Saint-Joseph à Gatineau. À ce jour, aucune solution n'a été trouvée. Toute augmentation du nombre de retours au bureau ne fera qu'aggraver la situation.</w:t>
      </w:r>
    </w:p>
    <w:p w14:paraId="786E0DB8" w14:textId="77777777" w:rsidR="00067D8B" w:rsidRPr="00067D8B" w:rsidRDefault="00067D8B" w:rsidP="00067D8B">
      <w:pPr>
        <w:pStyle w:val="NormalWeb"/>
        <w:rPr>
          <w:lang w:val="fr-CA"/>
        </w:rPr>
      </w:pPr>
    </w:p>
    <w:p w14:paraId="311138B7" w14:textId="77777777" w:rsidR="00067D8B" w:rsidRPr="00067D8B" w:rsidRDefault="00067D8B" w:rsidP="00067D8B">
      <w:pPr>
        <w:pStyle w:val="NormalWeb"/>
        <w:rPr>
          <w:lang w:val="fr-CA"/>
        </w:rPr>
      </w:pPr>
    </w:p>
    <w:p w14:paraId="778E465F" w14:textId="77777777" w:rsidR="00067D8B" w:rsidRPr="00067D8B" w:rsidRDefault="00067D8B" w:rsidP="00067D8B">
      <w:pPr>
        <w:pStyle w:val="NormalWeb"/>
        <w:rPr>
          <w:lang w:val="fr-CA"/>
        </w:rPr>
      </w:pPr>
      <w:r w:rsidRPr="00067D8B">
        <w:rPr>
          <w:b/>
          <w:bCs/>
          <w:lang w:val="fr-CA"/>
        </w:rPr>
        <w:t>Comités de santé et de sécurité</w:t>
      </w:r>
    </w:p>
    <w:p w14:paraId="21BF7B93" w14:textId="0577C457" w:rsidR="00067D8B" w:rsidRPr="00067D8B" w:rsidRDefault="00067D8B" w:rsidP="00067D8B">
      <w:pPr>
        <w:pStyle w:val="NormalWeb"/>
        <w:rPr>
          <w:lang w:val="fr-CA"/>
        </w:rPr>
      </w:pPr>
      <w:r w:rsidRPr="00067D8B">
        <w:rPr>
          <w:lang w:val="fr-CA"/>
        </w:rPr>
        <w:t xml:space="preserve">Des préoccupations ont été soulevées quant au fait que certaines unités subordonnées ne disposent pas de comités de santé et de sécurité opérationnels. Cette question sera abordée lors de la réunion du Comité national sur la politique de santé et de sécurité en décembre, puis suivie par le </w:t>
      </w:r>
      <w:r>
        <w:rPr>
          <w:lang w:val="fr-CA"/>
        </w:rPr>
        <w:t>GSM</w:t>
      </w:r>
      <w:r w:rsidRPr="00067D8B">
        <w:rPr>
          <w:lang w:val="fr-CA"/>
        </w:rPr>
        <w:t xml:space="preserve"> en janvier afin de s'assurer que des mesures ont été prises.</w:t>
      </w:r>
    </w:p>
    <w:p w14:paraId="424C3A5D" w14:textId="77777777" w:rsidR="00067D8B" w:rsidRPr="00067D8B" w:rsidRDefault="00067D8B" w:rsidP="00067D8B">
      <w:pPr>
        <w:pStyle w:val="NormalWeb"/>
        <w:rPr>
          <w:lang w:val="fr-CA"/>
        </w:rPr>
      </w:pPr>
      <w:r w:rsidRPr="00067D8B">
        <w:rPr>
          <w:b/>
          <w:bCs/>
          <w:lang w:val="fr-CA"/>
        </w:rPr>
        <w:t>Langues officielles</w:t>
      </w:r>
    </w:p>
    <w:p w14:paraId="0A52A46D" w14:textId="77777777" w:rsidR="00067D8B" w:rsidRPr="00067D8B" w:rsidRDefault="00067D8B" w:rsidP="00067D8B">
      <w:pPr>
        <w:pStyle w:val="NormalWeb"/>
        <w:rPr>
          <w:lang w:val="fr-CA"/>
        </w:rPr>
      </w:pPr>
      <w:r w:rsidRPr="00067D8B">
        <w:rPr>
          <w:lang w:val="fr-CA"/>
        </w:rPr>
        <w:t>Le SMA(Mat) a travaillé en étroite collaboration avec les RH-</w:t>
      </w:r>
      <w:proofErr w:type="spellStart"/>
      <w:r w:rsidRPr="00067D8B">
        <w:rPr>
          <w:lang w:val="fr-CA"/>
        </w:rPr>
        <w:t>Civ</w:t>
      </w:r>
      <w:proofErr w:type="spellEnd"/>
      <w:r w:rsidRPr="00067D8B">
        <w:rPr>
          <w:lang w:val="fr-CA"/>
        </w:rPr>
        <w:t xml:space="preserve"> et les Langues officielles (LO) pour mettre en œuvre des initiatives qui appuient le changement de politique, facilitant ainsi une transition harmonieuse pour les employés et les gestionnaires. Une initiative clé à l'appui de cette politique est la Loi sur la modernisation des langues officielles (LMO). En mai, la LMOA a été lancée dans tout le ministère et le SMA(Mat) a participé aux trois phases et veillé à ce que les mesures soient prises correctement. </w:t>
      </w:r>
    </w:p>
    <w:p w14:paraId="403BC44E" w14:textId="4DFF4676" w:rsidR="00067D8B" w:rsidRPr="00067D8B" w:rsidRDefault="00067D8B" w:rsidP="00067D8B">
      <w:pPr>
        <w:pStyle w:val="NormalWeb"/>
        <w:rPr>
          <w:lang w:val="fr-CA"/>
        </w:rPr>
      </w:pPr>
      <w:r w:rsidRPr="00067D8B">
        <w:rPr>
          <w:lang w:val="fr-CA"/>
        </w:rPr>
        <w:t xml:space="preserve">· Phase 1 : Le profil linguistique des postes dont les titulaires répondaient aux exigences de CBC dans un poste BBB ou inférieur a été validé pour être reclassé à CBC. Les employés concernés seront informés au moyen du formulaire </w:t>
      </w:r>
      <w:r>
        <w:rPr>
          <w:lang w:val="fr-CA"/>
        </w:rPr>
        <w:t>MDN</w:t>
      </w:r>
      <w:r w:rsidRPr="00067D8B">
        <w:rPr>
          <w:lang w:val="fr-CA"/>
        </w:rPr>
        <w:t xml:space="preserve"> 2345.</w:t>
      </w:r>
    </w:p>
    <w:p w14:paraId="4FE6C34F" w14:textId="77777777" w:rsidR="00067D8B" w:rsidRPr="00067D8B" w:rsidRDefault="00067D8B" w:rsidP="00067D8B">
      <w:pPr>
        <w:pStyle w:val="NormalWeb"/>
        <w:rPr>
          <w:lang w:val="fr-CA"/>
        </w:rPr>
      </w:pPr>
      <w:r w:rsidRPr="00067D8B">
        <w:rPr>
          <w:lang w:val="fr-CA"/>
        </w:rPr>
        <w:t>· Phase 2 : Le profil linguistique des postes vacants sera rehaussé à CBC.</w:t>
      </w:r>
    </w:p>
    <w:p w14:paraId="62DF7D1F" w14:textId="77777777" w:rsidR="00067D8B" w:rsidRPr="00067D8B" w:rsidRDefault="00067D8B" w:rsidP="00067D8B">
      <w:pPr>
        <w:pStyle w:val="NormalWeb"/>
        <w:rPr>
          <w:lang w:val="fr-CA"/>
        </w:rPr>
      </w:pPr>
      <w:r w:rsidRPr="00067D8B">
        <w:rPr>
          <w:lang w:val="fr-CA"/>
        </w:rPr>
        <w:t>· Phase 3 : Validation des postes dont les titulaires ne satisfont pas à l'exigence CBC (« postes hérités »), qui resteront inchangés jusqu'à ce qu'ils soient vacants ou fassent l'objet de certaines mesures de dotation.</w:t>
      </w:r>
    </w:p>
    <w:p w14:paraId="70215B6C" w14:textId="77777777" w:rsidR="00067D8B" w:rsidRPr="00067D8B" w:rsidRDefault="00067D8B" w:rsidP="00067D8B">
      <w:pPr>
        <w:pStyle w:val="NormalWeb"/>
        <w:rPr>
          <w:lang w:val="fr-CA"/>
        </w:rPr>
      </w:pPr>
      <w:r w:rsidRPr="00067D8B">
        <w:rPr>
          <w:lang w:val="fr-CA"/>
        </w:rPr>
        <w:t>Les phases 1 et 2 ont été menées à bien, et la phase 3 devrait s'achever d'ici la fin du mois de juin. Les améliorations du profil linguistique devraient commencer sous peu.</w:t>
      </w:r>
    </w:p>
    <w:p w14:paraId="55458C25" w14:textId="77777777" w:rsidR="00067D8B" w:rsidRPr="00067D8B" w:rsidRDefault="00067D8B" w:rsidP="00067D8B">
      <w:pPr>
        <w:pStyle w:val="NormalWeb"/>
        <w:rPr>
          <w:lang w:val="fr-CA"/>
        </w:rPr>
      </w:pPr>
      <w:r w:rsidRPr="00067D8B">
        <w:rPr>
          <w:lang w:val="fr-CA"/>
        </w:rPr>
        <w:t>RH-</w:t>
      </w:r>
      <w:proofErr w:type="spellStart"/>
      <w:r w:rsidRPr="00067D8B">
        <w:rPr>
          <w:lang w:val="fr-CA"/>
        </w:rPr>
        <w:t>Civ</w:t>
      </w:r>
      <w:proofErr w:type="spellEnd"/>
      <w:r w:rsidRPr="00067D8B">
        <w:rPr>
          <w:lang w:val="fr-CA"/>
        </w:rPr>
        <w:t xml:space="preserve"> a confirmé sa capacité à répondre à l'augmentation prévue des demandes de formation en langue seconde. De plus, RH-</w:t>
      </w:r>
      <w:proofErr w:type="spellStart"/>
      <w:r w:rsidRPr="00067D8B">
        <w:rPr>
          <w:lang w:val="fr-CA"/>
        </w:rPr>
        <w:t>Civ</w:t>
      </w:r>
      <w:proofErr w:type="spellEnd"/>
      <w:r w:rsidRPr="00067D8B">
        <w:rPr>
          <w:lang w:val="fr-CA"/>
        </w:rPr>
        <w:t xml:space="preserve"> élabore actuellement un projet pilote visant à offrir des options de formation linguistique à temps partiel.</w:t>
      </w:r>
    </w:p>
    <w:p w14:paraId="6E7B7924" w14:textId="77777777" w:rsidR="00067D8B" w:rsidRPr="00067D8B" w:rsidRDefault="00067D8B" w:rsidP="00067D8B">
      <w:pPr>
        <w:pStyle w:val="NormalWeb"/>
        <w:rPr>
          <w:lang w:val="fr-CA"/>
        </w:rPr>
      </w:pPr>
      <w:r w:rsidRPr="00067D8B">
        <w:rPr>
          <w:lang w:val="fr-CA"/>
        </w:rPr>
        <w:t>Il a été noté que les employés touchés par des mesures de dotation non impératives ou par une réidentification de poste seront classés en priorité 1 et 2 pour la formation en langue seconde. En matière de perfectionnement personnel, la priorité sera d'abord accordée aux employés ayant un profil linguistique BBB qui occupent des fonctions de supervision dans des régions bilingues et qui s'identifient comme membres d'un groupe EEDI. Le deuxième groupe prioritaire comprend les employés ayant un profil BBB et occupant des fonctions de supervision dans des régions bilingues.</w:t>
      </w:r>
    </w:p>
    <w:p w14:paraId="11E34D9F" w14:textId="77777777" w:rsidR="00067D8B" w:rsidRPr="00067D8B" w:rsidRDefault="00067D8B" w:rsidP="00067D8B">
      <w:pPr>
        <w:pStyle w:val="NormalWeb"/>
        <w:rPr>
          <w:lang w:val="fr-CA"/>
        </w:rPr>
      </w:pPr>
    </w:p>
    <w:p w14:paraId="582583D5" w14:textId="77777777" w:rsidR="00067D8B" w:rsidRPr="00067D8B" w:rsidRDefault="00067D8B" w:rsidP="00067D8B">
      <w:pPr>
        <w:pStyle w:val="NormalWeb"/>
        <w:rPr>
          <w:lang w:val="fr-CA"/>
        </w:rPr>
      </w:pPr>
      <w:r w:rsidRPr="00067D8B">
        <w:rPr>
          <w:lang w:val="fr-CA"/>
        </w:rPr>
        <w:t>Le SMA(Mat) a mis au point un outil proposant des ressources gratuites en matière de langue seconde, qui sera distribué au sein du groupe Mat. Le changement de politique linguistique a été source de stress, mais nous avons reçu l'assurance que le SMA(Mat) travaille en étroite collaboration avec ses partenaires afin d'assurer une transition en douceur et un soutien continu aux employés touchés.</w:t>
      </w:r>
    </w:p>
    <w:p w14:paraId="0F43259F" w14:textId="77777777" w:rsidR="00067D8B" w:rsidRPr="00067D8B" w:rsidRDefault="00067D8B" w:rsidP="00067D8B">
      <w:pPr>
        <w:pStyle w:val="NormalWeb"/>
        <w:rPr>
          <w:lang w:val="fr-CA"/>
        </w:rPr>
      </w:pPr>
      <w:r w:rsidRPr="00067D8B">
        <w:rPr>
          <w:b/>
          <w:bCs/>
          <w:lang w:val="fr-CA"/>
        </w:rPr>
        <w:t>Incidence de diverses initiatives sur les postes de la fonction publique</w:t>
      </w:r>
    </w:p>
    <w:p w14:paraId="1E06F1B9" w14:textId="77777777" w:rsidR="00067D8B" w:rsidRPr="00067D8B" w:rsidRDefault="00067D8B" w:rsidP="00067D8B">
      <w:pPr>
        <w:pStyle w:val="NormalWeb"/>
        <w:rPr>
          <w:lang w:val="fr-CA"/>
        </w:rPr>
      </w:pPr>
      <w:r w:rsidRPr="00067D8B">
        <w:rPr>
          <w:lang w:val="fr-CA"/>
        </w:rPr>
        <w:t>Trois initiatives en cours pourraient avoir une incidence sur les postes de la fonction publique. Ces initiatives sont les suivantes :</w:t>
      </w:r>
    </w:p>
    <w:p w14:paraId="7B278147" w14:textId="66704227" w:rsidR="00067D8B" w:rsidRPr="00067D8B" w:rsidRDefault="00067D8B" w:rsidP="00067D8B">
      <w:pPr>
        <w:pStyle w:val="NormalWeb"/>
        <w:rPr>
          <w:lang w:val="fr-CA"/>
        </w:rPr>
      </w:pPr>
      <w:r w:rsidRPr="00067D8B">
        <w:rPr>
          <w:lang w:val="fr-CA"/>
        </w:rPr>
        <w:t>· L'incidence prévisible ou prévue sur les postes de la fonction publique résultant de la mise en œuvre de la technologie d'identification automatique (</w:t>
      </w:r>
      <w:r>
        <w:rPr>
          <w:lang w:val="fr-CA"/>
        </w:rPr>
        <w:t>TIA</w:t>
      </w:r>
      <w:r w:rsidRPr="00067D8B">
        <w:rPr>
          <w:lang w:val="fr-CA"/>
        </w:rPr>
        <w:t>) dans l'ensemble de la chaîne d'approvisionnement de la Défense et les fonctions opérationnelles connexes ;</w:t>
      </w:r>
    </w:p>
    <w:p w14:paraId="35977B27" w14:textId="77777777" w:rsidR="00067D8B" w:rsidRPr="00067D8B" w:rsidRDefault="00067D8B" w:rsidP="00067D8B">
      <w:pPr>
        <w:pStyle w:val="NormalWeb"/>
        <w:rPr>
          <w:lang w:val="fr-CA"/>
        </w:rPr>
      </w:pPr>
      <w:r w:rsidRPr="00067D8B">
        <w:rPr>
          <w:lang w:val="fr-CA"/>
        </w:rPr>
        <w:t xml:space="preserve">· L'incidence prévisible ou prévue sur les postes de la fonction publique en raison de l'expansion des services fournis par </w:t>
      </w:r>
      <w:proofErr w:type="spellStart"/>
      <w:r w:rsidRPr="00067D8B">
        <w:rPr>
          <w:lang w:val="fr-CA"/>
        </w:rPr>
        <w:t>Logistik</w:t>
      </w:r>
      <w:proofErr w:type="spellEnd"/>
      <w:r w:rsidRPr="00067D8B">
        <w:rPr>
          <w:lang w:val="fr-CA"/>
        </w:rPr>
        <w:t xml:space="preserve"> </w:t>
      </w:r>
      <w:proofErr w:type="spellStart"/>
      <w:r w:rsidRPr="00067D8B">
        <w:rPr>
          <w:lang w:val="fr-CA"/>
        </w:rPr>
        <w:t>Unicorp</w:t>
      </w:r>
      <w:proofErr w:type="spellEnd"/>
      <w:r w:rsidRPr="00067D8B">
        <w:rPr>
          <w:lang w:val="fr-CA"/>
        </w:rPr>
        <w:t xml:space="preserve"> Inc. ; et</w:t>
      </w:r>
    </w:p>
    <w:p w14:paraId="0F5C5279" w14:textId="77777777" w:rsidR="00067D8B" w:rsidRPr="00067D8B" w:rsidRDefault="00067D8B" w:rsidP="00067D8B">
      <w:pPr>
        <w:pStyle w:val="NormalWeb"/>
        <w:rPr>
          <w:lang w:val="fr-CA"/>
        </w:rPr>
      </w:pPr>
      <w:r w:rsidRPr="00067D8B">
        <w:rPr>
          <w:lang w:val="fr-CA"/>
        </w:rPr>
        <w:t>· L'impact prévisible ou prévu sur les postes de la fonction publique lié au projet de relève des métiers techniques de l'atelier 202.</w:t>
      </w:r>
    </w:p>
    <w:p w14:paraId="721CF2A7" w14:textId="5D75AF79" w:rsidR="00067D8B" w:rsidRPr="00067D8B" w:rsidRDefault="00067D8B" w:rsidP="00067D8B">
      <w:pPr>
        <w:pStyle w:val="NormalWeb"/>
        <w:rPr>
          <w:lang w:val="fr-CA"/>
        </w:rPr>
      </w:pPr>
      <w:r w:rsidRPr="00067D8B">
        <w:rPr>
          <w:lang w:val="fr-CA"/>
        </w:rPr>
        <w:t>L</w:t>
      </w:r>
      <w:r>
        <w:rPr>
          <w:lang w:val="fr-CA"/>
        </w:rPr>
        <w:t>a TIA</w:t>
      </w:r>
      <w:r w:rsidRPr="00067D8B">
        <w:rPr>
          <w:lang w:val="fr-CA"/>
        </w:rPr>
        <w:t xml:space="preserve"> vise à améliorer la chaîne d'approvisionnement de la Défense (</w:t>
      </w:r>
      <w:r>
        <w:rPr>
          <w:lang w:val="fr-CA"/>
        </w:rPr>
        <w:t>DAC</w:t>
      </w:r>
      <w:r w:rsidRPr="00067D8B">
        <w:rPr>
          <w:lang w:val="fr-CA"/>
        </w:rPr>
        <w:t xml:space="preserve">) en vue du sommet du G7, en mettant l'accent sur la réduction des délais de réponse à moins de 100 jours. Le modèle actuel de la chaîne d'approvisionnement est jugé insuffisant, ce qui rend nécessaire la mise en place d'un système plus robuste et plus fiable, similaire à celui des centres de distribution commerciaux comme Amazon. L'initiative comprend la mise en place d'un système complet de codes-barres (l'option la plus sûre), la surveillance automatisée de la distribution de carburant à travers le pays et la réduction des processus manuels. L'impact global sur les postes de la fonction publique ne devrait pas être significatif, car la proportion est d'environ 95 % pour les FAC et 5 % pour la fonction publique impliquée dans la DSC. L'automatisation permettra au personnel de se concentrer sur des tâches à plus forte valeur ajoutée. Il a également été noté que l'identification par puce, qui diffuse des signaux, n'est pas envisagée en raison de préoccupations de sécurité des FAC. Le groupe </w:t>
      </w:r>
      <w:r>
        <w:rPr>
          <w:lang w:val="fr-CA"/>
        </w:rPr>
        <w:t>SMA</w:t>
      </w:r>
      <w:r w:rsidRPr="00067D8B">
        <w:rPr>
          <w:lang w:val="fr-CA"/>
        </w:rPr>
        <w:t xml:space="preserve"> (Mat) affirme que l'objectif global est de réduire les transactions manuelles, d'améliorer les performances et de réaffecter les ressources à des fonctions plus stratégiques.</w:t>
      </w:r>
    </w:p>
    <w:p w14:paraId="212419E6" w14:textId="7282B528" w:rsidR="00067D8B" w:rsidRPr="00067D8B" w:rsidRDefault="00067D8B" w:rsidP="00067D8B">
      <w:pPr>
        <w:pStyle w:val="NormalWeb"/>
        <w:rPr>
          <w:lang w:val="fr-CA"/>
        </w:rPr>
      </w:pPr>
      <w:r w:rsidRPr="00067D8B">
        <w:rPr>
          <w:lang w:val="fr-CA"/>
        </w:rPr>
        <w:t>L'initiative de contrat consolidé pour les vêtements et chaussures opérationnels vise à élargir l'inclusion des vêtements opérationnels tels que les combinaisons de combat et de vol, qui a déjà commencé. L'objectif est de permettre aux membres des FAC de s'engager activement sur la plateforme en ligne, éliminant ainsi le besoin de magasins de vêtements traditionnels. L</w:t>
      </w:r>
      <w:r>
        <w:rPr>
          <w:lang w:val="fr-CA"/>
        </w:rPr>
        <w:t>e SMA</w:t>
      </w:r>
      <w:r w:rsidRPr="00067D8B">
        <w:rPr>
          <w:lang w:val="fr-CA"/>
        </w:rPr>
        <w:t>(Mat) déclare que l'ancien système de magasins de vêtements a été un sujet de controverse, en particulier en raison de son inefficacité et des longs délais d'attente. La modernisation de ce processus devrait améliorer considérablement la gestion du temps et la prestation des services. L'un des principaux défis a été le manque de personnel dans les postes de techniciens en approvisionnement, ce qui a eu un impact sur la capacité à répondre à la demande. Le nouveau contrat remédie à ces inefficacités en réduisant la charge de travail d'environ 50 %, en récupérant le temps auparavant perdu pour le service en personne et en allégeant la charge de travail du personnel existant. Ce changement permettra également de réduire les tâches manuelles d'inventaire et le volume des interactions au comptoir.</w:t>
      </w:r>
    </w:p>
    <w:p w14:paraId="4F875742" w14:textId="77777777" w:rsidR="00067D8B" w:rsidRPr="00067D8B" w:rsidRDefault="00067D8B" w:rsidP="00067D8B">
      <w:pPr>
        <w:pStyle w:val="NormalWeb"/>
        <w:rPr>
          <w:lang w:val="fr-CA"/>
        </w:rPr>
      </w:pPr>
      <w:r w:rsidRPr="00067D8B">
        <w:rPr>
          <w:lang w:val="fr-CA"/>
        </w:rPr>
        <w:t>Certains articles vestimentaires, ainsi que la plupart des équipements personnels, continueront d'être distribués et réceptionnés par les magasins de vêtements. Cet arrangement permet aux magasins de vêtements de déployer leur personnel de manière plus efficace et efficiente, afin de se concentrer sur les tâches prioritaires et d'autres domaines de responsabilité.</w:t>
      </w:r>
    </w:p>
    <w:p w14:paraId="178B0C1C" w14:textId="77777777" w:rsidR="00067D8B" w:rsidRPr="00067D8B" w:rsidRDefault="00067D8B" w:rsidP="00067D8B">
      <w:pPr>
        <w:pStyle w:val="NormalWeb"/>
        <w:rPr>
          <w:lang w:val="fr-CA"/>
        </w:rPr>
      </w:pPr>
      <w:r w:rsidRPr="00067D8B">
        <w:rPr>
          <w:lang w:val="fr-CA"/>
        </w:rPr>
        <w:t>Aucune réduction de personnel n'est prévue. L'accent est mis sur l'amélioration de l'efficacité et la réaffectation des compétences existantes afin de répondre aux besoins opérationnels et stratégiques de la prochaine génération. Avec un déficit de 10 000 personnes, les FAC visent à réduire la pression sur la charge de travail et à renforcer les structures d'approvisionnement des bases. L'armée est soumise à une pression considérable en raison de ses engagements opérationnels importants et du manque de personnel de soutien au combat. Des solutions institutionnelles sont nécessaires pour garantir des capacités de déploiement durables.</w:t>
      </w:r>
    </w:p>
    <w:p w14:paraId="4C5C4073" w14:textId="77777777" w:rsidR="00067D8B" w:rsidRPr="00067D8B" w:rsidRDefault="00067D8B" w:rsidP="00067D8B">
      <w:pPr>
        <w:pStyle w:val="NormalWeb"/>
        <w:rPr>
          <w:lang w:val="fr-CA"/>
        </w:rPr>
      </w:pPr>
      <w:r w:rsidRPr="00067D8B">
        <w:rPr>
          <w:lang w:val="fr-CA"/>
        </w:rPr>
        <w:t>202 L'atelier-dépôt n'a actuellement prévu aucune initiative qui aurait une incidence sur les postes de la fonction publique au sein de l'unité. Il existe un plan de relève des ressources humaines pour les métiers techniques, qui tient compte de l'évolution des besoins et de la nécessité d'équilibrer la demande en fonction du matériel déployé et des talents disponibles, mais ce plan n'a pas encore été communiqué. Il est également fait mention du plan intégré des ressources humaines, qui est partagé au sein du 202 par le comité de gestion, en collaboration avec le syndicat, afin de hiérarchiser l'affectation des ressources entrantes.</w:t>
      </w:r>
    </w:p>
    <w:p w14:paraId="0A21510D" w14:textId="2EDAED5F" w:rsidR="00067D8B" w:rsidRPr="00067D8B" w:rsidRDefault="00067D8B" w:rsidP="00067D8B">
      <w:pPr>
        <w:pStyle w:val="NormalWeb"/>
        <w:rPr>
          <w:lang w:val="fr-CA"/>
        </w:rPr>
      </w:pPr>
      <w:r>
        <w:rPr>
          <w:lang w:val="fr-CA"/>
        </w:rPr>
        <w:t>Respectueusement soumis,</w:t>
      </w:r>
    </w:p>
    <w:p w14:paraId="3B2F07F6" w14:textId="77777777" w:rsidR="00067D8B" w:rsidRPr="00067D8B" w:rsidRDefault="00067D8B" w:rsidP="00067D8B">
      <w:pPr>
        <w:pStyle w:val="NormalWeb"/>
        <w:spacing w:before="0" w:beforeAutospacing="0" w:after="0" w:afterAutospacing="0"/>
        <w:rPr>
          <w:lang w:val="fr-CA"/>
        </w:rPr>
      </w:pPr>
      <w:r w:rsidRPr="00067D8B">
        <w:rPr>
          <w:lang w:val="fr-CA"/>
        </w:rPr>
        <w:t>James Potts</w:t>
      </w:r>
    </w:p>
    <w:p w14:paraId="1651309A" w14:textId="4B42ECAB" w:rsidR="00067D8B" w:rsidRPr="00067D8B" w:rsidRDefault="00067D8B" w:rsidP="00067D8B">
      <w:pPr>
        <w:pStyle w:val="NormalWeb"/>
        <w:spacing w:before="0" w:beforeAutospacing="0" w:after="0" w:afterAutospacing="0"/>
        <w:rPr>
          <w:lang w:val="fr-CA"/>
        </w:rPr>
      </w:pPr>
      <w:r w:rsidRPr="00067D8B">
        <w:rPr>
          <w:lang w:val="fr-CA"/>
        </w:rPr>
        <w:t>Vice-président – U</w:t>
      </w:r>
      <w:r>
        <w:rPr>
          <w:lang w:val="fr-CA"/>
        </w:rPr>
        <w:t>EDN</w:t>
      </w:r>
      <w:r w:rsidRPr="00067D8B">
        <w:rPr>
          <w:lang w:val="fr-CA"/>
        </w:rPr>
        <w:t xml:space="preserve"> région de l'Ontario</w:t>
      </w:r>
    </w:p>
    <w:p w14:paraId="43C23B51" w14:textId="29AE0498" w:rsidR="00067D8B" w:rsidRPr="00067D8B" w:rsidRDefault="00067D8B" w:rsidP="00067D8B">
      <w:pPr>
        <w:pStyle w:val="NormalWeb"/>
        <w:spacing w:before="0" w:beforeAutospacing="0" w:after="0" w:afterAutospacing="0"/>
        <w:rPr>
          <w:lang w:val="fr-CA"/>
        </w:rPr>
      </w:pPr>
      <w:r w:rsidRPr="00067D8B">
        <w:rPr>
          <w:lang w:val="fr-CA"/>
        </w:rPr>
        <w:t>Vice-président exécutif suppléant de l'</w:t>
      </w:r>
      <w:r>
        <w:rPr>
          <w:lang w:val="fr-CA"/>
        </w:rPr>
        <w:t>UEDN</w:t>
      </w:r>
    </w:p>
    <w:p w14:paraId="34F51773" w14:textId="77777777" w:rsidR="003278FF" w:rsidRPr="00067D8B" w:rsidRDefault="003278FF" w:rsidP="00DE25B7">
      <w:pPr>
        <w:rPr>
          <w:rFonts w:ascii="Times New Roman" w:hAnsi="Times New Roman" w:cs="Times New Roman"/>
          <w:sz w:val="24"/>
          <w:szCs w:val="24"/>
          <w:lang w:val="fr-CA"/>
        </w:rPr>
      </w:pPr>
    </w:p>
    <w:sectPr w:rsidR="003278FF" w:rsidRPr="00067D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4593436"/>
    <w:multiLevelType w:val="hybridMultilevel"/>
    <w:tmpl w:val="74823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55A49BD"/>
    <w:multiLevelType w:val="hybridMultilevel"/>
    <w:tmpl w:val="E19E2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9"/>
  </w:num>
  <w:num w:numId="3" w16cid:durableId="130903680">
    <w:abstractNumId w:val="1"/>
  </w:num>
  <w:num w:numId="4" w16cid:durableId="2065061563">
    <w:abstractNumId w:val="0"/>
  </w:num>
  <w:num w:numId="5" w16cid:durableId="208536204">
    <w:abstractNumId w:val="3"/>
  </w:num>
  <w:num w:numId="6" w16cid:durableId="1364133684">
    <w:abstractNumId w:val="12"/>
  </w:num>
  <w:num w:numId="7" w16cid:durableId="640887109">
    <w:abstractNumId w:val="10"/>
  </w:num>
  <w:num w:numId="8" w16cid:durableId="1218779758">
    <w:abstractNumId w:val="4"/>
  </w:num>
  <w:num w:numId="9" w16cid:durableId="1081684818">
    <w:abstractNumId w:val="2"/>
  </w:num>
  <w:num w:numId="10" w16cid:durableId="1253852115">
    <w:abstractNumId w:val="6"/>
  </w:num>
  <w:num w:numId="11" w16cid:durableId="1019548290">
    <w:abstractNumId w:val="7"/>
  </w:num>
  <w:num w:numId="12" w16cid:durableId="1424692220">
    <w:abstractNumId w:val="8"/>
  </w:num>
  <w:num w:numId="13" w16cid:durableId="13565410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67D8B"/>
    <w:rsid w:val="00084EF3"/>
    <w:rsid w:val="000A6923"/>
    <w:rsid w:val="000C338C"/>
    <w:rsid w:val="001061A6"/>
    <w:rsid w:val="00111696"/>
    <w:rsid w:val="0013351F"/>
    <w:rsid w:val="00171002"/>
    <w:rsid w:val="0019069F"/>
    <w:rsid w:val="001A7E6E"/>
    <w:rsid w:val="001E1DD1"/>
    <w:rsid w:val="001F250D"/>
    <w:rsid w:val="001F374F"/>
    <w:rsid w:val="001F7613"/>
    <w:rsid w:val="00204D1B"/>
    <w:rsid w:val="002055B1"/>
    <w:rsid w:val="00220618"/>
    <w:rsid w:val="0024468E"/>
    <w:rsid w:val="00246503"/>
    <w:rsid w:val="0028418A"/>
    <w:rsid w:val="002C0ADD"/>
    <w:rsid w:val="002C4C33"/>
    <w:rsid w:val="00310FEB"/>
    <w:rsid w:val="00316E04"/>
    <w:rsid w:val="0032683F"/>
    <w:rsid w:val="003278FF"/>
    <w:rsid w:val="00385A21"/>
    <w:rsid w:val="003904E4"/>
    <w:rsid w:val="003F12CD"/>
    <w:rsid w:val="004276A2"/>
    <w:rsid w:val="0047110D"/>
    <w:rsid w:val="00480CD9"/>
    <w:rsid w:val="004A425F"/>
    <w:rsid w:val="00514EFB"/>
    <w:rsid w:val="00530EAE"/>
    <w:rsid w:val="00547C68"/>
    <w:rsid w:val="00594E79"/>
    <w:rsid w:val="005A37D5"/>
    <w:rsid w:val="005D415C"/>
    <w:rsid w:val="005D707E"/>
    <w:rsid w:val="006210D2"/>
    <w:rsid w:val="00623B7A"/>
    <w:rsid w:val="00641800"/>
    <w:rsid w:val="00662ED0"/>
    <w:rsid w:val="006A7CFF"/>
    <w:rsid w:val="006F77B7"/>
    <w:rsid w:val="00714DCA"/>
    <w:rsid w:val="00735621"/>
    <w:rsid w:val="00736EE2"/>
    <w:rsid w:val="007537CD"/>
    <w:rsid w:val="007563A7"/>
    <w:rsid w:val="00756CBE"/>
    <w:rsid w:val="00776C43"/>
    <w:rsid w:val="007B06E6"/>
    <w:rsid w:val="007D6AFF"/>
    <w:rsid w:val="007F5B5C"/>
    <w:rsid w:val="007F789E"/>
    <w:rsid w:val="00815675"/>
    <w:rsid w:val="00833EC4"/>
    <w:rsid w:val="00842D28"/>
    <w:rsid w:val="00845ECB"/>
    <w:rsid w:val="0084616A"/>
    <w:rsid w:val="00851208"/>
    <w:rsid w:val="00875E86"/>
    <w:rsid w:val="008766B1"/>
    <w:rsid w:val="008C49A9"/>
    <w:rsid w:val="008D734B"/>
    <w:rsid w:val="008F02F0"/>
    <w:rsid w:val="008F2F45"/>
    <w:rsid w:val="0090346F"/>
    <w:rsid w:val="0090653A"/>
    <w:rsid w:val="00943614"/>
    <w:rsid w:val="00971B5F"/>
    <w:rsid w:val="0098553F"/>
    <w:rsid w:val="009D433F"/>
    <w:rsid w:val="00A14236"/>
    <w:rsid w:val="00A16EC9"/>
    <w:rsid w:val="00A46BCB"/>
    <w:rsid w:val="00A5166B"/>
    <w:rsid w:val="00A5505F"/>
    <w:rsid w:val="00A67724"/>
    <w:rsid w:val="00A77CBF"/>
    <w:rsid w:val="00AB63E3"/>
    <w:rsid w:val="00AB6B93"/>
    <w:rsid w:val="00AC5C9C"/>
    <w:rsid w:val="00AD5758"/>
    <w:rsid w:val="00AE476E"/>
    <w:rsid w:val="00B0265C"/>
    <w:rsid w:val="00B42337"/>
    <w:rsid w:val="00BC4E2F"/>
    <w:rsid w:val="00BD5E38"/>
    <w:rsid w:val="00C01B1D"/>
    <w:rsid w:val="00C03F04"/>
    <w:rsid w:val="00C1524A"/>
    <w:rsid w:val="00C24B6F"/>
    <w:rsid w:val="00C24D58"/>
    <w:rsid w:val="00C71DEA"/>
    <w:rsid w:val="00C823DE"/>
    <w:rsid w:val="00CB030C"/>
    <w:rsid w:val="00CB1AFE"/>
    <w:rsid w:val="00CF3DED"/>
    <w:rsid w:val="00CF6CA6"/>
    <w:rsid w:val="00D16333"/>
    <w:rsid w:val="00D17291"/>
    <w:rsid w:val="00D22C9F"/>
    <w:rsid w:val="00D51A28"/>
    <w:rsid w:val="00D768F0"/>
    <w:rsid w:val="00D81256"/>
    <w:rsid w:val="00DA656C"/>
    <w:rsid w:val="00DB264B"/>
    <w:rsid w:val="00DB7E7F"/>
    <w:rsid w:val="00DE25B7"/>
    <w:rsid w:val="00E44835"/>
    <w:rsid w:val="00E4484F"/>
    <w:rsid w:val="00E52B2C"/>
    <w:rsid w:val="00E70F5C"/>
    <w:rsid w:val="00E728D6"/>
    <w:rsid w:val="00E80C7D"/>
    <w:rsid w:val="00EA1B7E"/>
    <w:rsid w:val="00EA1E64"/>
    <w:rsid w:val="00EB0247"/>
    <w:rsid w:val="00EB6167"/>
    <w:rsid w:val="00EB6967"/>
    <w:rsid w:val="00EC5E63"/>
    <w:rsid w:val="00F05AD7"/>
    <w:rsid w:val="00F34F2B"/>
    <w:rsid w:val="00F44D20"/>
    <w:rsid w:val="00F672DD"/>
    <w:rsid w:val="00F96F7F"/>
    <w:rsid w:val="00FA47D9"/>
    <w:rsid w:val="00FA7195"/>
    <w:rsid w:val="00FC050C"/>
    <w:rsid w:val="00FC2507"/>
    <w:rsid w:val="00FC7DE2"/>
    <w:rsid w:val="00FD08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27D950-1F1B-4F30-8687-176D0509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60391">
      <w:bodyDiv w:val="1"/>
      <w:marLeft w:val="0"/>
      <w:marRight w:val="0"/>
      <w:marTop w:val="0"/>
      <w:marBottom w:val="0"/>
      <w:divBdr>
        <w:top w:val="none" w:sz="0" w:space="0" w:color="auto"/>
        <w:left w:val="none" w:sz="0" w:space="0" w:color="auto"/>
        <w:bottom w:val="none" w:sz="0" w:space="0" w:color="auto"/>
        <w:right w:val="none" w:sz="0" w:space="0" w:color="auto"/>
      </w:divBdr>
      <w:divsChild>
        <w:div w:id="110562393">
          <w:marLeft w:val="0"/>
          <w:marRight w:val="0"/>
          <w:marTop w:val="0"/>
          <w:marBottom w:val="0"/>
          <w:divBdr>
            <w:top w:val="none" w:sz="0" w:space="0" w:color="auto"/>
            <w:left w:val="none" w:sz="0" w:space="0" w:color="auto"/>
            <w:bottom w:val="none" w:sz="0" w:space="0" w:color="auto"/>
            <w:right w:val="none" w:sz="0" w:space="0" w:color="auto"/>
          </w:divBdr>
        </w:div>
        <w:div w:id="121656756">
          <w:marLeft w:val="0"/>
          <w:marRight w:val="0"/>
          <w:marTop w:val="0"/>
          <w:marBottom w:val="0"/>
          <w:divBdr>
            <w:top w:val="none" w:sz="0" w:space="0" w:color="auto"/>
            <w:left w:val="none" w:sz="0" w:space="0" w:color="auto"/>
            <w:bottom w:val="none" w:sz="0" w:space="0" w:color="auto"/>
            <w:right w:val="none" w:sz="0" w:space="0" w:color="auto"/>
          </w:divBdr>
        </w:div>
        <w:div w:id="1162308782">
          <w:marLeft w:val="0"/>
          <w:marRight w:val="0"/>
          <w:marTop w:val="0"/>
          <w:marBottom w:val="0"/>
          <w:divBdr>
            <w:top w:val="none" w:sz="0" w:space="0" w:color="auto"/>
            <w:left w:val="none" w:sz="0" w:space="0" w:color="auto"/>
            <w:bottom w:val="none" w:sz="0" w:space="0" w:color="auto"/>
            <w:right w:val="none" w:sz="0" w:space="0" w:color="auto"/>
          </w:divBdr>
        </w:div>
        <w:div w:id="1244409285">
          <w:marLeft w:val="0"/>
          <w:marRight w:val="0"/>
          <w:marTop w:val="0"/>
          <w:marBottom w:val="0"/>
          <w:divBdr>
            <w:top w:val="none" w:sz="0" w:space="0" w:color="auto"/>
            <w:left w:val="none" w:sz="0" w:space="0" w:color="auto"/>
            <w:bottom w:val="none" w:sz="0" w:space="0" w:color="auto"/>
            <w:right w:val="none" w:sz="0" w:space="0" w:color="auto"/>
          </w:divBdr>
        </w:div>
        <w:div w:id="1253274665">
          <w:marLeft w:val="0"/>
          <w:marRight w:val="0"/>
          <w:marTop w:val="0"/>
          <w:marBottom w:val="0"/>
          <w:divBdr>
            <w:top w:val="none" w:sz="0" w:space="0" w:color="auto"/>
            <w:left w:val="none" w:sz="0" w:space="0" w:color="auto"/>
            <w:bottom w:val="none" w:sz="0" w:space="0" w:color="auto"/>
            <w:right w:val="none" w:sz="0" w:space="0" w:color="auto"/>
          </w:divBdr>
        </w:div>
        <w:div w:id="1265305210">
          <w:marLeft w:val="0"/>
          <w:marRight w:val="0"/>
          <w:marTop w:val="0"/>
          <w:marBottom w:val="0"/>
          <w:divBdr>
            <w:top w:val="none" w:sz="0" w:space="0" w:color="auto"/>
            <w:left w:val="none" w:sz="0" w:space="0" w:color="auto"/>
            <w:bottom w:val="none" w:sz="0" w:space="0" w:color="auto"/>
            <w:right w:val="none" w:sz="0" w:space="0" w:color="auto"/>
          </w:divBdr>
        </w:div>
        <w:div w:id="1337153915">
          <w:marLeft w:val="0"/>
          <w:marRight w:val="0"/>
          <w:marTop w:val="0"/>
          <w:marBottom w:val="0"/>
          <w:divBdr>
            <w:top w:val="none" w:sz="0" w:space="0" w:color="auto"/>
            <w:left w:val="none" w:sz="0" w:space="0" w:color="auto"/>
            <w:bottom w:val="none" w:sz="0" w:space="0" w:color="auto"/>
            <w:right w:val="none" w:sz="0" w:space="0" w:color="auto"/>
          </w:divBdr>
        </w:div>
        <w:div w:id="1370717468">
          <w:marLeft w:val="0"/>
          <w:marRight w:val="0"/>
          <w:marTop w:val="0"/>
          <w:marBottom w:val="0"/>
          <w:divBdr>
            <w:top w:val="none" w:sz="0" w:space="0" w:color="auto"/>
            <w:left w:val="none" w:sz="0" w:space="0" w:color="auto"/>
            <w:bottom w:val="none" w:sz="0" w:space="0" w:color="auto"/>
            <w:right w:val="none" w:sz="0" w:space="0" w:color="auto"/>
          </w:divBdr>
        </w:div>
        <w:div w:id="1650014224">
          <w:marLeft w:val="0"/>
          <w:marRight w:val="0"/>
          <w:marTop w:val="0"/>
          <w:marBottom w:val="0"/>
          <w:divBdr>
            <w:top w:val="none" w:sz="0" w:space="0" w:color="auto"/>
            <w:left w:val="none" w:sz="0" w:space="0" w:color="auto"/>
            <w:bottom w:val="none" w:sz="0" w:space="0" w:color="auto"/>
            <w:right w:val="none" w:sz="0" w:space="0" w:color="auto"/>
          </w:divBdr>
        </w:div>
        <w:div w:id="1675645646">
          <w:marLeft w:val="0"/>
          <w:marRight w:val="0"/>
          <w:marTop w:val="0"/>
          <w:marBottom w:val="0"/>
          <w:divBdr>
            <w:top w:val="none" w:sz="0" w:space="0" w:color="auto"/>
            <w:left w:val="none" w:sz="0" w:space="0" w:color="auto"/>
            <w:bottom w:val="none" w:sz="0" w:space="0" w:color="auto"/>
            <w:right w:val="none" w:sz="0" w:space="0" w:color="auto"/>
          </w:divBdr>
        </w:div>
        <w:div w:id="1804468234">
          <w:marLeft w:val="0"/>
          <w:marRight w:val="0"/>
          <w:marTop w:val="0"/>
          <w:marBottom w:val="0"/>
          <w:divBdr>
            <w:top w:val="none" w:sz="0" w:space="0" w:color="auto"/>
            <w:left w:val="none" w:sz="0" w:space="0" w:color="auto"/>
            <w:bottom w:val="none" w:sz="0" w:space="0" w:color="auto"/>
            <w:right w:val="none" w:sz="0" w:space="0" w:color="auto"/>
          </w:divBdr>
        </w:div>
        <w:div w:id="1904288947">
          <w:marLeft w:val="0"/>
          <w:marRight w:val="0"/>
          <w:marTop w:val="0"/>
          <w:marBottom w:val="0"/>
          <w:divBdr>
            <w:top w:val="none" w:sz="0" w:space="0" w:color="auto"/>
            <w:left w:val="none" w:sz="0" w:space="0" w:color="auto"/>
            <w:bottom w:val="none" w:sz="0" w:space="0" w:color="auto"/>
            <w:right w:val="none" w:sz="0" w:space="0" w:color="auto"/>
          </w:divBdr>
        </w:div>
        <w:div w:id="1994526393">
          <w:marLeft w:val="0"/>
          <w:marRight w:val="0"/>
          <w:marTop w:val="0"/>
          <w:marBottom w:val="0"/>
          <w:divBdr>
            <w:top w:val="none" w:sz="0" w:space="0" w:color="auto"/>
            <w:left w:val="none" w:sz="0" w:space="0" w:color="auto"/>
            <w:bottom w:val="none" w:sz="0" w:space="0" w:color="auto"/>
            <w:right w:val="none" w:sz="0" w:space="0" w:color="auto"/>
          </w:divBdr>
        </w:div>
        <w:div w:id="2135899933">
          <w:marLeft w:val="0"/>
          <w:marRight w:val="0"/>
          <w:marTop w:val="0"/>
          <w:marBottom w:val="0"/>
          <w:divBdr>
            <w:top w:val="none" w:sz="0" w:space="0" w:color="auto"/>
            <w:left w:val="none" w:sz="0" w:space="0" w:color="auto"/>
            <w:bottom w:val="none" w:sz="0" w:space="0" w:color="auto"/>
            <w:right w:val="none" w:sz="0" w:space="0" w:color="auto"/>
          </w:divBdr>
        </w:div>
      </w:divsChild>
    </w:div>
    <w:div w:id="605039666">
      <w:bodyDiv w:val="1"/>
      <w:marLeft w:val="0"/>
      <w:marRight w:val="0"/>
      <w:marTop w:val="0"/>
      <w:marBottom w:val="0"/>
      <w:divBdr>
        <w:top w:val="none" w:sz="0" w:space="0" w:color="auto"/>
        <w:left w:val="none" w:sz="0" w:space="0" w:color="auto"/>
        <w:bottom w:val="none" w:sz="0" w:space="0" w:color="auto"/>
        <w:right w:val="none" w:sz="0" w:space="0" w:color="auto"/>
      </w:divBdr>
      <w:divsChild>
        <w:div w:id="142089594">
          <w:marLeft w:val="0"/>
          <w:marRight w:val="0"/>
          <w:marTop w:val="0"/>
          <w:marBottom w:val="0"/>
          <w:divBdr>
            <w:top w:val="none" w:sz="0" w:space="0" w:color="auto"/>
            <w:left w:val="none" w:sz="0" w:space="0" w:color="auto"/>
            <w:bottom w:val="none" w:sz="0" w:space="0" w:color="auto"/>
            <w:right w:val="none" w:sz="0" w:space="0" w:color="auto"/>
          </w:divBdr>
        </w:div>
        <w:div w:id="291642740">
          <w:marLeft w:val="0"/>
          <w:marRight w:val="0"/>
          <w:marTop w:val="0"/>
          <w:marBottom w:val="0"/>
          <w:divBdr>
            <w:top w:val="none" w:sz="0" w:space="0" w:color="auto"/>
            <w:left w:val="none" w:sz="0" w:space="0" w:color="auto"/>
            <w:bottom w:val="none" w:sz="0" w:space="0" w:color="auto"/>
            <w:right w:val="none" w:sz="0" w:space="0" w:color="auto"/>
          </w:divBdr>
        </w:div>
        <w:div w:id="484930650">
          <w:marLeft w:val="0"/>
          <w:marRight w:val="0"/>
          <w:marTop w:val="0"/>
          <w:marBottom w:val="0"/>
          <w:divBdr>
            <w:top w:val="none" w:sz="0" w:space="0" w:color="auto"/>
            <w:left w:val="none" w:sz="0" w:space="0" w:color="auto"/>
            <w:bottom w:val="none" w:sz="0" w:space="0" w:color="auto"/>
            <w:right w:val="none" w:sz="0" w:space="0" w:color="auto"/>
          </w:divBdr>
        </w:div>
        <w:div w:id="1054809945">
          <w:marLeft w:val="0"/>
          <w:marRight w:val="0"/>
          <w:marTop w:val="0"/>
          <w:marBottom w:val="0"/>
          <w:divBdr>
            <w:top w:val="none" w:sz="0" w:space="0" w:color="auto"/>
            <w:left w:val="none" w:sz="0" w:space="0" w:color="auto"/>
            <w:bottom w:val="none" w:sz="0" w:space="0" w:color="auto"/>
            <w:right w:val="none" w:sz="0" w:space="0" w:color="auto"/>
          </w:divBdr>
        </w:div>
        <w:div w:id="1396928837">
          <w:marLeft w:val="0"/>
          <w:marRight w:val="0"/>
          <w:marTop w:val="0"/>
          <w:marBottom w:val="0"/>
          <w:divBdr>
            <w:top w:val="none" w:sz="0" w:space="0" w:color="auto"/>
            <w:left w:val="none" w:sz="0" w:space="0" w:color="auto"/>
            <w:bottom w:val="none" w:sz="0" w:space="0" w:color="auto"/>
            <w:right w:val="none" w:sz="0" w:space="0" w:color="auto"/>
          </w:divBdr>
        </w:div>
      </w:divsChild>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111781486">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33747573">
      <w:bodyDiv w:val="1"/>
      <w:marLeft w:val="0"/>
      <w:marRight w:val="0"/>
      <w:marTop w:val="0"/>
      <w:marBottom w:val="0"/>
      <w:divBdr>
        <w:top w:val="none" w:sz="0" w:space="0" w:color="auto"/>
        <w:left w:val="none" w:sz="0" w:space="0" w:color="auto"/>
        <w:bottom w:val="none" w:sz="0" w:space="0" w:color="auto"/>
        <w:right w:val="none" w:sz="0" w:space="0" w:color="auto"/>
      </w:divBdr>
      <w:divsChild>
        <w:div w:id="51971495">
          <w:marLeft w:val="0"/>
          <w:marRight w:val="0"/>
          <w:marTop w:val="0"/>
          <w:marBottom w:val="0"/>
          <w:divBdr>
            <w:top w:val="none" w:sz="0" w:space="0" w:color="auto"/>
            <w:left w:val="none" w:sz="0" w:space="0" w:color="auto"/>
            <w:bottom w:val="none" w:sz="0" w:space="0" w:color="auto"/>
            <w:right w:val="none" w:sz="0" w:space="0" w:color="auto"/>
          </w:divBdr>
        </w:div>
        <w:div w:id="238104596">
          <w:marLeft w:val="0"/>
          <w:marRight w:val="0"/>
          <w:marTop w:val="0"/>
          <w:marBottom w:val="0"/>
          <w:divBdr>
            <w:top w:val="none" w:sz="0" w:space="0" w:color="auto"/>
            <w:left w:val="none" w:sz="0" w:space="0" w:color="auto"/>
            <w:bottom w:val="none" w:sz="0" w:space="0" w:color="auto"/>
            <w:right w:val="none" w:sz="0" w:space="0" w:color="auto"/>
          </w:divBdr>
        </w:div>
        <w:div w:id="320474853">
          <w:marLeft w:val="0"/>
          <w:marRight w:val="0"/>
          <w:marTop w:val="0"/>
          <w:marBottom w:val="0"/>
          <w:divBdr>
            <w:top w:val="none" w:sz="0" w:space="0" w:color="auto"/>
            <w:left w:val="none" w:sz="0" w:space="0" w:color="auto"/>
            <w:bottom w:val="none" w:sz="0" w:space="0" w:color="auto"/>
            <w:right w:val="none" w:sz="0" w:space="0" w:color="auto"/>
          </w:divBdr>
        </w:div>
        <w:div w:id="850529552">
          <w:marLeft w:val="0"/>
          <w:marRight w:val="0"/>
          <w:marTop w:val="0"/>
          <w:marBottom w:val="0"/>
          <w:divBdr>
            <w:top w:val="none" w:sz="0" w:space="0" w:color="auto"/>
            <w:left w:val="none" w:sz="0" w:space="0" w:color="auto"/>
            <w:bottom w:val="none" w:sz="0" w:space="0" w:color="auto"/>
            <w:right w:val="none" w:sz="0" w:space="0" w:color="auto"/>
          </w:divBdr>
        </w:div>
        <w:div w:id="864248702">
          <w:marLeft w:val="0"/>
          <w:marRight w:val="0"/>
          <w:marTop w:val="0"/>
          <w:marBottom w:val="0"/>
          <w:divBdr>
            <w:top w:val="none" w:sz="0" w:space="0" w:color="auto"/>
            <w:left w:val="none" w:sz="0" w:space="0" w:color="auto"/>
            <w:bottom w:val="none" w:sz="0" w:space="0" w:color="auto"/>
            <w:right w:val="none" w:sz="0" w:space="0" w:color="auto"/>
          </w:divBdr>
        </w:div>
        <w:div w:id="1041175939">
          <w:marLeft w:val="0"/>
          <w:marRight w:val="0"/>
          <w:marTop w:val="0"/>
          <w:marBottom w:val="0"/>
          <w:divBdr>
            <w:top w:val="none" w:sz="0" w:space="0" w:color="auto"/>
            <w:left w:val="none" w:sz="0" w:space="0" w:color="auto"/>
            <w:bottom w:val="none" w:sz="0" w:space="0" w:color="auto"/>
            <w:right w:val="none" w:sz="0" w:space="0" w:color="auto"/>
          </w:divBdr>
        </w:div>
        <w:div w:id="1046176178">
          <w:marLeft w:val="0"/>
          <w:marRight w:val="0"/>
          <w:marTop w:val="0"/>
          <w:marBottom w:val="0"/>
          <w:divBdr>
            <w:top w:val="none" w:sz="0" w:space="0" w:color="auto"/>
            <w:left w:val="none" w:sz="0" w:space="0" w:color="auto"/>
            <w:bottom w:val="none" w:sz="0" w:space="0" w:color="auto"/>
            <w:right w:val="none" w:sz="0" w:space="0" w:color="auto"/>
          </w:divBdr>
        </w:div>
        <w:div w:id="1455174410">
          <w:marLeft w:val="0"/>
          <w:marRight w:val="0"/>
          <w:marTop w:val="0"/>
          <w:marBottom w:val="0"/>
          <w:divBdr>
            <w:top w:val="none" w:sz="0" w:space="0" w:color="auto"/>
            <w:left w:val="none" w:sz="0" w:space="0" w:color="auto"/>
            <w:bottom w:val="none" w:sz="0" w:space="0" w:color="auto"/>
            <w:right w:val="none" w:sz="0" w:space="0" w:color="auto"/>
          </w:divBdr>
        </w:div>
        <w:div w:id="1468814705">
          <w:marLeft w:val="0"/>
          <w:marRight w:val="0"/>
          <w:marTop w:val="0"/>
          <w:marBottom w:val="0"/>
          <w:divBdr>
            <w:top w:val="none" w:sz="0" w:space="0" w:color="auto"/>
            <w:left w:val="none" w:sz="0" w:space="0" w:color="auto"/>
            <w:bottom w:val="none" w:sz="0" w:space="0" w:color="auto"/>
            <w:right w:val="none" w:sz="0" w:space="0" w:color="auto"/>
          </w:divBdr>
        </w:div>
        <w:div w:id="1750271255">
          <w:marLeft w:val="0"/>
          <w:marRight w:val="0"/>
          <w:marTop w:val="0"/>
          <w:marBottom w:val="0"/>
          <w:divBdr>
            <w:top w:val="none" w:sz="0" w:space="0" w:color="auto"/>
            <w:left w:val="none" w:sz="0" w:space="0" w:color="auto"/>
            <w:bottom w:val="none" w:sz="0" w:space="0" w:color="auto"/>
            <w:right w:val="none" w:sz="0" w:space="0" w:color="auto"/>
          </w:divBdr>
        </w:div>
        <w:div w:id="1782534943">
          <w:marLeft w:val="0"/>
          <w:marRight w:val="0"/>
          <w:marTop w:val="0"/>
          <w:marBottom w:val="0"/>
          <w:divBdr>
            <w:top w:val="none" w:sz="0" w:space="0" w:color="auto"/>
            <w:left w:val="none" w:sz="0" w:space="0" w:color="auto"/>
            <w:bottom w:val="none" w:sz="0" w:space="0" w:color="auto"/>
            <w:right w:val="none" w:sz="0" w:space="0" w:color="auto"/>
          </w:divBdr>
        </w:div>
        <w:div w:id="1997805100">
          <w:marLeft w:val="0"/>
          <w:marRight w:val="0"/>
          <w:marTop w:val="0"/>
          <w:marBottom w:val="0"/>
          <w:divBdr>
            <w:top w:val="none" w:sz="0" w:space="0" w:color="auto"/>
            <w:left w:val="none" w:sz="0" w:space="0" w:color="auto"/>
            <w:bottom w:val="none" w:sz="0" w:space="0" w:color="auto"/>
            <w:right w:val="none" w:sz="0" w:space="0" w:color="auto"/>
          </w:divBdr>
        </w:div>
        <w:div w:id="1999990624">
          <w:marLeft w:val="0"/>
          <w:marRight w:val="0"/>
          <w:marTop w:val="0"/>
          <w:marBottom w:val="0"/>
          <w:divBdr>
            <w:top w:val="none" w:sz="0" w:space="0" w:color="auto"/>
            <w:left w:val="none" w:sz="0" w:space="0" w:color="auto"/>
            <w:bottom w:val="none" w:sz="0" w:space="0" w:color="auto"/>
            <w:right w:val="none" w:sz="0" w:space="0" w:color="auto"/>
          </w:divBdr>
        </w:div>
        <w:div w:id="2120761798">
          <w:marLeft w:val="0"/>
          <w:marRight w:val="0"/>
          <w:marTop w:val="0"/>
          <w:marBottom w:val="0"/>
          <w:divBdr>
            <w:top w:val="none" w:sz="0" w:space="0" w:color="auto"/>
            <w:left w:val="none" w:sz="0" w:space="0" w:color="auto"/>
            <w:bottom w:val="none" w:sz="0" w:space="0" w:color="auto"/>
            <w:right w:val="none" w:sz="0" w:space="0" w:color="auto"/>
          </w:divBdr>
        </w:div>
      </w:divsChild>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1511</Words>
  <Characters>8115</Characters>
  <Application>Microsoft Office Word</Application>
  <DocSecurity>0</DocSecurity>
  <Lines>119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2025-11-26T19:44:00Z</dcterms:created>
  <dcterms:modified xsi:type="dcterms:W3CDTF">2025-11-26T19:53:00Z</dcterms:modified>
</cp:coreProperties>
</file>