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2257" w14:textId="3BFCAF74" w:rsidR="00F2422D" w:rsidRDefault="00F2422D" w:rsidP="00F2422D">
      <w:pPr>
        <w:jc w:val="center"/>
        <w:rPr>
          <w:b/>
          <w:bCs/>
          <w:sz w:val="24"/>
          <w:szCs w:val="24"/>
          <w:u w:val="single"/>
        </w:rPr>
      </w:pPr>
      <w:r w:rsidRPr="00F2422D">
        <w:rPr>
          <w:b/>
          <w:bCs/>
          <w:sz w:val="24"/>
          <w:szCs w:val="24"/>
          <w:u w:val="single"/>
        </w:rPr>
        <w:t>ROYAL CANADIAN NAVY REPORT – APRIL 2026</w:t>
      </w:r>
    </w:p>
    <w:p w14:paraId="36E04A05" w14:textId="77777777" w:rsidR="00F2422D" w:rsidRPr="00F2422D" w:rsidRDefault="00F2422D" w:rsidP="00F2422D">
      <w:pPr>
        <w:jc w:val="center"/>
        <w:rPr>
          <w:b/>
          <w:bCs/>
          <w:sz w:val="24"/>
          <w:szCs w:val="24"/>
          <w:u w:val="single"/>
        </w:rPr>
      </w:pPr>
    </w:p>
    <w:p w14:paraId="02F8FA63" w14:textId="623EC71A" w:rsidR="00215030" w:rsidRPr="00215030" w:rsidRDefault="00215030" w:rsidP="00215030">
      <w:r w:rsidRPr="00215030">
        <w:t xml:space="preserve">The Commander RCN / Union Leadership Meeting was held </w:t>
      </w:r>
      <w:r w:rsidR="00885653">
        <w:t>virtually</w:t>
      </w:r>
      <w:r w:rsidR="00885653" w:rsidRPr="00215030">
        <w:t xml:space="preserve"> </w:t>
      </w:r>
      <w:r w:rsidRPr="00215030">
        <w:t>on January 27, 2026. This was my first meeting in my role as Vice-President, this report is based</w:t>
      </w:r>
      <w:r w:rsidR="003972B8">
        <w:t xml:space="preserve"> primarily</w:t>
      </w:r>
      <w:r w:rsidRPr="00215030">
        <w:t xml:space="preserve"> on</w:t>
      </w:r>
      <w:r w:rsidR="0018085A">
        <w:t xml:space="preserve"> the</w:t>
      </w:r>
      <w:r w:rsidRPr="00215030">
        <w:t xml:space="preserve"> LMRC. </w:t>
      </w:r>
    </w:p>
    <w:p w14:paraId="24AA535A" w14:textId="3F962CD3" w:rsidR="00215030" w:rsidRPr="00215030" w:rsidRDefault="00215030" w:rsidP="00215030">
      <w:r w:rsidRPr="00215030">
        <w:t>The meeting discuss</w:t>
      </w:r>
      <w:r w:rsidR="00EA678D">
        <w:t>ed</w:t>
      </w:r>
      <w:r w:rsidRPr="00215030">
        <w:t xml:space="preserve"> current activities, workforce considerations, security processes, and future planning. Opening remarks </w:t>
      </w:r>
      <w:r w:rsidR="00CB6EA6">
        <w:t>covered</w:t>
      </w:r>
      <w:r w:rsidRPr="00215030">
        <w:t xml:space="preserve"> the current global security environment and increased government focus and investment in defence. The Royal Canadian Navy is moving forward with several fleet renewal initiatives, including the completion of the Arctic and Offshore Patrol Vessel fleet, the construction of the River-class destroyers beginning with HMCS </w:t>
      </w:r>
      <w:r w:rsidRPr="00215030">
        <w:rPr>
          <w:i/>
          <w:iCs/>
        </w:rPr>
        <w:t>Fraser</w:t>
      </w:r>
      <w:r w:rsidRPr="00215030">
        <w:t xml:space="preserve">, and ongoing work on Joint Support Ships. Work is also </w:t>
      </w:r>
      <w:r w:rsidR="00E54474">
        <w:t>moving</w:t>
      </w:r>
      <w:r w:rsidRPr="00215030">
        <w:t xml:space="preserve"> toward a future submarine fleet of up to twelve vessels, with procurement options </w:t>
      </w:r>
      <w:r w:rsidR="003972B8">
        <w:t>being</w:t>
      </w:r>
      <w:r w:rsidRPr="00215030">
        <w:t xml:space="preserve"> </w:t>
      </w:r>
      <w:r w:rsidR="003972B8" w:rsidRPr="00215030">
        <w:t>consider</w:t>
      </w:r>
      <w:r w:rsidR="003972B8">
        <w:t>ed</w:t>
      </w:r>
      <w:r w:rsidRPr="00215030">
        <w:t xml:space="preserve">. These initiatives are intended to support long-term operational requirements and modernization. </w:t>
      </w:r>
    </w:p>
    <w:p w14:paraId="354C5DB1" w14:textId="27FD569D" w:rsidR="00215030" w:rsidRPr="00215030" w:rsidRDefault="00E54474" w:rsidP="00215030">
      <w:r>
        <w:t>Staffing</w:t>
      </w:r>
      <w:r w:rsidR="00215030" w:rsidRPr="00215030">
        <w:t xml:space="preserve"> was discussed </w:t>
      </w:r>
      <w:r w:rsidR="007305BB">
        <w:t>regarding</w:t>
      </w:r>
      <w:r w:rsidR="00215030" w:rsidRPr="00215030">
        <w:t xml:space="preserve"> current and future operational needs. The Navy </w:t>
      </w:r>
      <w:r w:rsidR="00500B98">
        <w:t>says</w:t>
      </w:r>
      <w:r w:rsidR="00215030" w:rsidRPr="00215030">
        <w:t xml:space="preserve"> that additional personnel will be required to support planned growth. Civilian employees were identified as an important part of maintaining continuity and providing technical expertise. Union </w:t>
      </w:r>
      <w:r w:rsidR="009F7F41">
        <w:t>Reps</w:t>
      </w:r>
      <w:r w:rsidR="00215030" w:rsidRPr="00215030">
        <w:t xml:space="preserve"> raised the need for clearer information on staffing plans and noted the importance of making full use of internal hiring processes before moving to external recruitment. Workforce Adjustment impacts in other departments and the need for more information and guidance related to alternation</w:t>
      </w:r>
      <w:r w:rsidR="009C314A">
        <w:t xml:space="preserve"> was also discu</w:t>
      </w:r>
      <w:r w:rsidR="00033E26">
        <w:t>ss</w:t>
      </w:r>
      <w:r w:rsidR="009C314A">
        <w:t>ed</w:t>
      </w:r>
      <w:r w:rsidR="00033E26">
        <w:t>.</w:t>
      </w:r>
    </w:p>
    <w:p w14:paraId="4DB33068" w14:textId="27B05519" w:rsidR="00215030" w:rsidRPr="00215030" w:rsidRDefault="00215030" w:rsidP="00215030">
      <w:r w:rsidRPr="00215030">
        <w:t xml:space="preserve">Updates were provided on security processes, including the implementation of a new Personnel Security Processing System that allows employees to complete clearance requirements remotely. While the </w:t>
      </w:r>
      <w:r w:rsidR="007305BB">
        <w:t>Navy notes</w:t>
      </w:r>
      <w:r w:rsidRPr="00215030">
        <w:t xml:space="preserve"> improved accessibility, delays remain due to a backlog of approximately 25,000 cases. Additional staffing resources are being added to address this, with expectations that processing timelines will improve. It was also noted that there has been an increase in cybersecurity risks and foreign targeting, and employees were reminded of their responsibilities related to security and information protection. </w:t>
      </w:r>
    </w:p>
    <w:p w14:paraId="6E54EF34" w14:textId="77777777" w:rsidR="00215030" w:rsidRPr="00215030" w:rsidRDefault="00215030" w:rsidP="00215030">
      <w:r w:rsidRPr="00215030">
        <w:t xml:space="preserve">Recruitment challenges were discussed, particularly on the West Coast where the cost of living continues to affect hiring and retention. Competition with private sector shipyards for skilled workers was also noted. Future approaches to supporting capabilities such as the submarine fleet are expected to involve a combination of military personnel, public service employees, and industry partners. </w:t>
      </w:r>
    </w:p>
    <w:p w14:paraId="4B698D89" w14:textId="539239BC" w:rsidR="00215030" w:rsidRDefault="00215030" w:rsidP="00215030">
      <w:r w:rsidRPr="00215030">
        <w:t xml:space="preserve">Union representatives also raised concerns related to cost-of-living pressures, staffing levels, and the need for ongoing communication regarding workforce planning and funding. Collective bargaining was noted as ongoing. The </w:t>
      </w:r>
      <w:r w:rsidR="00CE53B8">
        <w:t>Navy</w:t>
      </w:r>
      <w:r w:rsidR="00951AA8">
        <w:t xml:space="preserve"> also talked about</w:t>
      </w:r>
      <w:r w:rsidRPr="00215030">
        <w:t xml:space="preserve"> ongoing efforts to balance operational requirements with workforce capacity and highlighted the importance of continued engagement between the employer and unions.</w:t>
      </w:r>
    </w:p>
    <w:p w14:paraId="2D9BAE21" w14:textId="77777777" w:rsidR="00F2422D" w:rsidRDefault="00F2422D" w:rsidP="00215030"/>
    <w:p w14:paraId="23186EFA" w14:textId="0007D489" w:rsidR="00F2422D" w:rsidRDefault="00F2422D" w:rsidP="00215030">
      <w:r>
        <w:t>Respectfully submitted by VP NS Bill Kroeger</w:t>
      </w:r>
      <w:r w:rsidR="001651B4">
        <w:t xml:space="preserve"> </w:t>
      </w:r>
      <w:r w:rsidR="00DB79A0">
        <w:t>and VP BC</w:t>
      </w:r>
    </w:p>
    <w:p w14:paraId="5696275A" w14:textId="2EFD9D52" w:rsidR="001F0287" w:rsidRDefault="00F2422D">
      <w:r>
        <w:t>To be presented by DVP NS Derek Forbes</w:t>
      </w:r>
    </w:p>
    <w:sectPr w:rsidR="001F0287" w:rsidSect="00F2422D">
      <w:headerReference w:type="default" r:id="rId7"/>
      <w:footerReference w:type="default" r:id="rId8"/>
      <w:pgSz w:w="12240" w:h="15840"/>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F712" w14:textId="77777777" w:rsidR="00360713" w:rsidRDefault="00360713">
      <w:pPr>
        <w:spacing w:after="0" w:line="240" w:lineRule="auto"/>
      </w:pPr>
      <w:r>
        <w:separator/>
      </w:r>
    </w:p>
  </w:endnote>
  <w:endnote w:type="continuationSeparator" w:id="0">
    <w:p w14:paraId="79A74B27" w14:textId="77777777" w:rsidR="00360713" w:rsidRDefault="0036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1A1F8F1" w14:paraId="11B493FC" w14:textId="77777777" w:rsidTr="51A1F8F1">
      <w:trPr>
        <w:trHeight w:val="300"/>
      </w:trPr>
      <w:tc>
        <w:tcPr>
          <w:tcW w:w="3120" w:type="dxa"/>
        </w:tcPr>
        <w:p w14:paraId="3D117F9D" w14:textId="08F2913D" w:rsidR="51A1F8F1" w:rsidRDefault="51A1F8F1" w:rsidP="51A1F8F1">
          <w:pPr>
            <w:pStyle w:val="Header"/>
            <w:ind w:left="-115"/>
          </w:pPr>
        </w:p>
      </w:tc>
      <w:tc>
        <w:tcPr>
          <w:tcW w:w="3120" w:type="dxa"/>
        </w:tcPr>
        <w:p w14:paraId="1027F105" w14:textId="4D700010" w:rsidR="51A1F8F1" w:rsidRDefault="51A1F8F1" w:rsidP="51A1F8F1">
          <w:pPr>
            <w:pStyle w:val="Header"/>
            <w:jc w:val="center"/>
          </w:pPr>
        </w:p>
      </w:tc>
      <w:tc>
        <w:tcPr>
          <w:tcW w:w="3120" w:type="dxa"/>
        </w:tcPr>
        <w:p w14:paraId="0F85B60E" w14:textId="42DA1812" w:rsidR="51A1F8F1" w:rsidRDefault="51A1F8F1" w:rsidP="51A1F8F1">
          <w:pPr>
            <w:pStyle w:val="Header"/>
            <w:ind w:right="-115"/>
            <w:jc w:val="right"/>
          </w:pPr>
        </w:p>
      </w:tc>
    </w:tr>
  </w:tbl>
  <w:p w14:paraId="05C9B3EF" w14:textId="5D7438AE" w:rsidR="51A1F8F1" w:rsidRDefault="51A1F8F1" w:rsidP="51A1F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F9CB2" w14:textId="77777777" w:rsidR="00360713" w:rsidRDefault="00360713">
      <w:pPr>
        <w:spacing w:after="0" w:line="240" w:lineRule="auto"/>
      </w:pPr>
      <w:r>
        <w:separator/>
      </w:r>
    </w:p>
  </w:footnote>
  <w:footnote w:type="continuationSeparator" w:id="0">
    <w:p w14:paraId="7A893DBD" w14:textId="77777777" w:rsidR="00360713" w:rsidRDefault="00360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1A1F8F1" w14:paraId="47BD60A9" w14:textId="77777777" w:rsidTr="51A1F8F1">
      <w:trPr>
        <w:trHeight w:val="300"/>
      </w:trPr>
      <w:tc>
        <w:tcPr>
          <w:tcW w:w="3120" w:type="dxa"/>
        </w:tcPr>
        <w:p w14:paraId="32B5DAE1" w14:textId="2FF3488A" w:rsidR="51A1F8F1" w:rsidRDefault="51A1F8F1" w:rsidP="51A1F8F1">
          <w:pPr>
            <w:pStyle w:val="Header"/>
            <w:ind w:left="-115"/>
          </w:pPr>
        </w:p>
      </w:tc>
      <w:tc>
        <w:tcPr>
          <w:tcW w:w="3120" w:type="dxa"/>
        </w:tcPr>
        <w:p w14:paraId="0083F8B9" w14:textId="313DF778" w:rsidR="51A1F8F1" w:rsidRDefault="51A1F8F1" w:rsidP="51A1F8F1">
          <w:pPr>
            <w:pStyle w:val="Header"/>
            <w:jc w:val="center"/>
          </w:pPr>
        </w:p>
      </w:tc>
      <w:tc>
        <w:tcPr>
          <w:tcW w:w="3120" w:type="dxa"/>
        </w:tcPr>
        <w:p w14:paraId="054DD176" w14:textId="1F0C4DCA" w:rsidR="51A1F8F1" w:rsidRDefault="51A1F8F1" w:rsidP="51A1F8F1">
          <w:pPr>
            <w:pStyle w:val="Header"/>
            <w:ind w:right="-115"/>
            <w:jc w:val="right"/>
          </w:pPr>
        </w:p>
      </w:tc>
    </w:tr>
  </w:tbl>
  <w:p w14:paraId="277E7B2F" w14:textId="1F6863AC" w:rsidR="51A1F8F1" w:rsidRDefault="51A1F8F1" w:rsidP="51A1F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F7"/>
    <w:rsid w:val="00033E26"/>
    <w:rsid w:val="000533A2"/>
    <w:rsid w:val="000A48BC"/>
    <w:rsid w:val="001311DC"/>
    <w:rsid w:val="001651B4"/>
    <w:rsid w:val="0018085A"/>
    <w:rsid w:val="001F0287"/>
    <w:rsid w:val="00212E0A"/>
    <w:rsid w:val="00215030"/>
    <w:rsid w:val="002B58E9"/>
    <w:rsid w:val="00360713"/>
    <w:rsid w:val="003972B8"/>
    <w:rsid w:val="004318AE"/>
    <w:rsid w:val="0046564A"/>
    <w:rsid w:val="004F7315"/>
    <w:rsid w:val="00500B98"/>
    <w:rsid w:val="00595A4B"/>
    <w:rsid w:val="006B0A8F"/>
    <w:rsid w:val="006F0ED6"/>
    <w:rsid w:val="006F4AF7"/>
    <w:rsid w:val="007305BB"/>
    <w:rsid w:val="0073409D"/>
    <w:rsid w:val="00885653"/>
    <w:rsid w:val="00951AA8"/>
    <w:rsid w:val="009C314A"/>
    <w:rsid w:val="009F7F41"/>
    <w:rsid w:val="00A44F92"/>
    <w:rsid w:val="00C32F88"/>
    <w:rsid w:val="00C82BE2"/>
    <w:rsid w:val="00CB6EA6"/>
    <w:rsid w:val="00CE53B8"/>
    <w:rsid w:val="00DB79A0"/>
    <w:rsid w:val="00DE4352"/>
    <w:rsid w:val="00E05AB1"/>
    <w:rsid w:val="00E332BE"/>
    <w:rsid w:val="00E54474"/>
    <w:rsid w:val="00EA0154"/>
    <w:rsid w:val="00EA678D"/>
    <w:rsid w:val="00F2422D"/>
    <w:rsid w:val="51A1F8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D8CC"/>
  <w15:chartTrackingRefBased/>
  <w15:docId w15:val="{4690BAA5-A1BB-4FF9-A119-3E3ADE3E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AF7"/>
    <w:rPr>
      <w:rFonts w:eastAsiaTheme="majorEastAsia" w:cstheme="majorBidi"/>
      <w:color w:val="272727" w:themeColor="text1" w:themeTint="D8"/>
    </w:rPr>
  </w:style>
  <w:style w:type="paragraph" w:styleId="Title">
    <w:name w:val="Title"/>
    <w:basedOn w:val="Normal"/>
    <w:next w:val="Normal"/>
    <w:link w:val="TitleChar"/>
    <w:uiPriority w:val="10"/>
    <w:qFormat/>
    <w:rsid w:val="006F4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AF7"/>
    <w:pPr>
      <w:spacing w:before="160"/>
      <w:jc w:val="center"/>
    </w:pPr>
    <w:rPr>
      <w:i/>
      <w:iCs/>
      <w:color w:val="404040" w:themeColor="text1" w:themeTint="BF"/>
    </w:rPr>
  </w:style>
  <w:style w:type="character" w:customStyle="1" w:styleId="QuoteChar">
    <w:name w:val="Quote Char"/>
    <w:basedOn w:val="DefaultParagraphFont"/>
    <w:link w:val="Quote"/>
    <w:uiPriority w:val="29"/>
    <w:rsid w:val="006F4AF7"/>
    <w:rPr>
      <w:i/>
      <w:iCs/>
      <w:color w:val="404040" w:themeColor="text1" w:themeTint="BF"/>
    </w:rPr>
  </w:style>
  <w:style w:type="paragraph" w:styleId="ListParagraph">
    <w:name w:val="List Paragraph"/>
    <w:basedOn w:val="Normal"/>
    <w:uiPriority w:val="34"/>
    <w:qFormat/>
    <w:rsid w:val="006F4AF7"/>
    <w:pPr>
      <w:ind w:left="720"/>
      <w:contextualSpacing/>
    </w:pPr>
  </w:style>
  <w:style w:type="character" w:styleId="IntenseEmphasis">
    <w:name w:val="Intense Emphasis"/>
    <w:basedOn w:val="DefaultParagraphFont"/>
    <w:uiPriority w:val="21"/>
    <w:qFormat/>
    <w:rsid w:val="006F4AF7"/>
    <w:rPr>
      <w:i/>
      <w:iCs/>
      <w:color w:val="0F4761" w:themeColor="accent1" w:themeShade="BF"/>
    </w:rPr>
  </w:style>
  <w:style w:type="paragraph" w:styleId="IntenseQuote">
    <w:name w:val="Intense Quote"/>
    <w:basedOn w:val="Normal"/>
    <w:next w:val="Normal"/>
    <w:link w:val="IntenseQuoteChar"/>
    <w:uiPriority w:val="30"/>
    <w:qFormat/>
    <w:rsid w:val="006F4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AF7"/>
    <w:rPr>
      <w:i/>
      <w:iCs/>
      <w:color w:val="0F4761" w:themeColor="accent1" w:themeShade="BF"/>
    </w:rPr>
  </w:style>
  <w:style w:type="character" w:styleId="IntenseReference">
    <w:name w:val="Intense Reference"/>
    <w:basedOn w:val="DefaultParagraphFont"/>
    <w:uiPriority w:val="32"/>
    <w:qFormat/>
    <w:rsid w:val="006F4AF7"/>
    <w:rPr>
      <w:b/>
      <w:bCs/>
      <w:smallCaps/>
      <w:color w:val="0F4761" w:themeColor="accent1" w:themeShade="BF"/>
      <w:spacing w:val="5"/>
    </w:rPr>
  </w:style>
  <w:style w:type="paragraph" w:styleId="Header">
    <w:name w:val="header"/>
    <w:basedOn w:val="Normal"/>
    <w:uiPriority w:val="99"/>
    <w:unhideWhenUsed/>
    <w:rsid w:val="51A1F8F1"/>
    <w:pPr>
      <w:tabs>
        <w:tab w:val="center" w:pos="4680"/>
        <w:tab w:val="right" w:pos="9360"/>
      </w:tabs>
      <w:spacing w:after="0" w:line="240" w:lineRule="auto"/>
    </w:pPr>
  </w:style>
  <w:style w:type="paragraph" w:styleId="Footer">
    <w:name w:val="footer"/>
    <w:basedOn w:val="Normal"/>
    <w:uiPriority w:val="99"/>
    <w:unhideWhenUsed/>
    <w:rsid w:val="51A1F8F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2604</Characters>
  <Application>Microsoft Office Word</Application>
  <DocSecurity>4</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Griffith-Bonaparte Human Rights</cp:lastModifiedBy>
  <cp:revision>26</cp:revision>
  <dcterms:created xsi:type="dcterms:W3CDTF">2026-04-01T19:10:00Z</dcterms:created>
  <dcterms:modified xsi:type="dcterms:W3CDTF">2026-04-29T13:34:00Z</dcterms:modified>
</cp:coreProperties>
</file>