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92257" w14:textId="67C17BF4" w:rsidR="00F2422D" w:rsidRPr="004773F1" w:rsidRDefault="00F2422D" w:rsidP="00F2422D">
      <w:pPr>
        <w:jc w:val="center"/>
        <w:rPr>
          <w:b/>
          <w:bCs/>
          <w:sz w:val="24"/>
          <w:szCs w:val="24"/>
          <w:u w:val="single"/>
          <w:lang w:val="fr-CA"/>
        </w:rPr>
      </w:pPr>
      <w:r w:rsidRPr="004773F1">
        <w:rPr>
          <w:b/>
          <w:bCs/>
          <w:sz w:val="24"/>
          <w:szCs w:val="24"/>
          <w:u w:val="single"/>
          <w:lang w:val="fr-CA"/>
        </w:rPr>
        <w:t>R</w:t>
      </w:r>
      <w:r w:rsidR="004773F1" w:rsidRPr="004773F1">
        <w:rPr>
          <w:b/>
          <w:bCs/>
          <w:sz w:val="24"/>
          <w:szCs w:val="24"/>
          <w:u w:val="single"/>
          <w:lang w:val="fr-CA"/>
        </w:rPr>
        <w:t>APPORT DE LA MARINE ROYALE CANADIENNE</w:t>
      </w:r>
      <w:r w:rsidRPr="004773F1">
        <w:rPr>
          <w:b/>
          <w:bCs/>
          <w:sz w:val="24"/>
          <w:szCs w:val="24"/>
          <w:u w:val="single"/>
          <w:lang w:val="fr-CA"/>
        </w:rPr>
        <w:t xml:space="preserve"> – A</w:t>
      </w:r>
      <w:r w:rsidR="004773F1" w:rsidRPr="004773F1">
        <w:rPr>
          <w:b/>
          <w:bCs/>
          <w:sz w:val="24"/>
          <w:szCs w:val="24"/>
          <w:u w:val="single"/>
          <w:lang w:val="fr-CA"/>
        </w:rPr>
        <w:t>VRIL</w:t>
      </w:r>
      <w:r w:rsidRPr="004773F1">
        <w:rPr>
          <w:b/>
          <w:bCs/>
          <w:sz w:val="24"/>
          <w:szCs w:val="24"/>
          <w:u w:val="single"/>
          <w:lang w:val="fr-CA"/>
        </w:rPr>
        <w:t xml:space="preserve"> 2026</w:t>
      </w:r>
    </w:p>
    <w:p w14:paraId="0C9D3481" w14:textId="77777777" w:rsidR="004773F1" w:rsidRPr="004773F1" w:rsidRDefault="004773F1" w:rsidP="004773F1">
      <w:pPr>
        <w:pStyle w:val="NormalWeb"/>
        <w:rPr>
          <w:sz w:val="22"/>
          <w:szCs w:val="22"/>
          <w:lang w:val="fr-CA"/>
        </w:rPr>
      </w:pPr>
      <w:r w:rsidRPr="004773F1">
        <w:rPr>
          <w:sz w:val="22"/>
          <w:szCs w:val="22"/>
          <w:lang w:val="fr-CA"/>
        </w:rPr>
        <w:t>La réunion entre le commandant de la Marine royale canadienne et les dirigeants syndicaux s’est tenue en ligne le 27 janvier 2026. Il s’agissait de ma première réunion en tant que vice-président ; le présent rapport s’appuie principalement sur le compte rendu de la réunion.</w:t>
      </w:r>
    </w:p>
    <w:p w14:paraId="05F3DF75" w14:textId="77777777" w:rsidR="004773F1" w:rsidRPr="004773F1" w:rsidRDefault="004773F1" w:rsidP="004773F1">
      <w:pPr>
        <w:pStyle w:val="NormalWeb"/>
        <w:rPr>
          <w:sz w:val="22"/>
          <w:szCs w:val="22"/>
          <w:lang w:val="fr-CA"/>
        </w:rPr>
      </w:pPr>
      <w:r w:rsidRPr="004773F1">
        <w:rPr>
          <w:sz w:val="22"/>
          <w:szCs w:val="22"/>
          <w:lang w:val="fr-CA"/>
        </w:rPr>
        <w:t xml:space="preserve">La réunion a porté sur les activités en cours, les questions relatives à l’effectif, les procédures de sécurité et la planification future. Les remarques liminaires ont abordé le contexte mondial actuel en matière de sécurité ainsi que l’attention et les investissements accrus du gouvernement dans le domaine de la défense. La Marine royale canadienne poursuit plusieurs initiatives de renouvellement de la flotte, notamment l’achèvement de la flotte de navires de patrouille arctiques et hauturiers, la construction des destroyers de classe River, à commencer par le NCSM </w:t>
      </w:r>
      <w:r w:rsidRPr="004773F1">
        <w:rPr>
          <w:i/>
          <w:iCs/>
          <w:sz w:val="22"/>
          <w:szCs w:val="22"/>
          <w:lang w:val="fr-CA"/>
        </w:rPr>
        <w:t>Fraser</w:t>
      </w:r>
      <w:r w:rsidRPr="004773F1">
        <w:rPr>
          <w:sz w:val="22"/>
          <w:szCs w:val="22"/>
          <w:lang w:val="fr-CA"/>
        </w:rPr>
        <w:t>, et les travaux en cours sur les navires de soutien interarmées. Les travaux avancent également vers une future flotte de sous-marins pouvant compter jusqu’à douze unités, et des options d’acquisition sont à l’étude. Ces initiatives visent à répondre aux besoins opérationnels à long terme et à soutenir la modernisation.</w:t>
      </w:r>
    </w:p>
    <w:p w14:paraId="77D02D85" w14:textId="77777777" w:rsidR="004773F1" w:rsidRPr="004773F1" w:rsidRDefault="004773F1" w:rsidP="004773F1">
      <w:pPr>
        <w:pStyle w:val="NormalWeb"/>
        <w:rPr>
          <w:sz w:val="22"/>
          <w:szCs w:val="22"/>
          <w:lang w:val="fr-CA"/>
        </w:rPr>
      </w:pPr>
      <w:r w:rsidRPr="004773F1">
        <w:rPr>
          <w:sz w:val="22"/>
          <w:szCs w:val="22"/>
          <w:lang w:val="fr-CA"/>
        </w:rPr>
        <w:t>La question des effectifs a été abordée au regard des besoins opérationnels actuels et futurs. La Marine indique que du personnel supplémentaire sera nécessaire pour soutenir la croissance prévue. Les employés civils ont été identifiés comme un élément important pour assurer la continuité et fournir une expertise technique. Les représentants syndicaux ont souligné la nécessité d’obtenir des informations plus claires sur les plans de dotation en personnel et ont noté l’importance de tirer pleinement parti des processus de recrutement internes avant de passer au recrutement externe. Les répercussions des mesures d’ajustement de la main-d’œuvre dans d’autres départements et le besoin d’informations et de conseils supplémentaires concernant la rotation ont également été abordés.</w:t>
      </w:r>
    </w:p>
    <w:p w14:paraId="086F32FE" w14:textId="77777777" w:rsidR="004773F1" w:rsidRPr="004773F1" w:rsidRDefault="004773F1" w:rsidP="004773F1">
      <w:pPr>
        <w:pStyle w:val="NormalWeb"/>
        <w:rPr>
          <w:sz w:val="22"/>
          <w:szCs w:val="22"/>
          <w:lang w:val="fr-CA"/>
        </w:rPr>
      </w:pPr>
      <w:r w:rsidRPr="004773F1">
        <w:rPr>
          <w:sz w:val="22"/>
          <w:szCs w:val="22"/>
          <w:lang w:val="fr-CA"/>
        </w:rPr>
        <w:t>Des mises à jour ont été fournies sur les processus de sécurité, notamment la mise en œuvre d’un nouveau système de traitement de la sécurité du personnel qui permet aux employés de remplir les exigences d’habilitation à distance. Bien que la Marine note une amélioration de l’accessibilité, des retards persistent en raison d’un arriéré d’environ 25 000 dossiers. Des ressources supplémentaires en personnel sont mobilisées pour y remédier, et l’on s’attend à ce que les délais de traitement s’améliorent. Il a également été noté qu'il y a eu une augmentation des risques liés à la cybersécurité et des menaces étrangères, et les employés ont été rappelés à leurs responsabilités en matière de sécurité et de protection des informations.</w:t>
      </w:r>
    </w:p>
    <w:p w14:paraId="2D03EE80" w14:textId="77777777" w:rsidR="004773F1" w:rsidRPr="004773F1" w:rsidRDefault="004773F1" w:rsidP="004773F1">
      <w:pPr>
        <w:pStyle w:val="NormalWeb"/>
        <w:rPr>
          <w:sz w:val="22"/>
          <w:szCs w:val="22"/>
          <w:lang w:val="fr-CA"/>
        </w:rPr>
      </w:pPr>
      <w:r w:rsidRPr="004773F1">
        <w:rPr>
          <w:sz w:val="22"/>
          <w:szCs w:val="22"/>
          <w:lang w:val="fr-CA"/>
        </w:rPr>
        <w:t>Les défis liés au recrutement ont été abordés, en particulier sur la côte ouest où le coût de la vie continue d'affecter l'embauche et la fidélisation. La concurrence avec les chantiers navals du secteur privé pour les travailleurs qualifiés a également été mentionnée. Les futures approches visant à soutenir des capacités telles que la flotte de sous-marins devraient impliquer une combinaison de personnel militaire, d'employés de la fonction publique et de partenaires industriels.</w:t>
      </w:r>
    </w:p>
    <w:p w14:paraId="0AE16F22" w14:textId="3D1F937B" w:rsidR="004773F1" w:rsidRPr="004773F1" w:rsidRDefault="130B279A" w:rsidP="004773F1">
      <w:pPr>
        <w:pStyle w:val="NormalWeb"/>
        <w:rPr>
          <w:sz w:val="22"/>
          <w:szCs w:val="22"/>
          <w:lang w:val="fr-CA"/>
        </w:rPr>
      </w:pPr>
      <w:r w:rsidRPr="130B279A">
        <w:rPr>
          <w:sz w:val="22"/>
          <w:szCs w:val="22"/>
          <w:lang w:val="fr-CA"/>
        </w:rPr>
        <w:t>Les représentants syndicaux ont également fait part de leurs préoccupations concernant les pressions liées au coût de la vie, les effectifs et la nécessité d'une communication continue concernant la planification des effectifs et le financement. Il a été noté que les négociations collectives se poursuivaient. La Marine a =également évoqué les efforts en cours pour équilibrer les besoins opérationnels et les capacités de main-d'œuvre, et a souligné l'importance d'un engagement continu entre l'employeur et les syndicats.</w:t>
      </w:r>
    </w:p>
    <w:p w14:paraId="05711B89" w14:textId="26698CFA" w:rsidR="004773F1" w:rsidRPr="004773F1" w:rsidRDefault="004773F1" w:rsidP="004773F1">
      <w:pPr>
        <w:pStyle w:val="NormalWeb"/>
        <w:rPr>
          <w:sz w:val="22"/>
          <w:szCs w:val="22"/>
          <w:lang w:val="fr-CA"/>
        </w:rPr>
      </w:pPr>
      <w:r w:rsidRPr="004773F1">
        <w:rPr>
          <w:sz w:val="22"/>
          <w:szCs w:val="22"/>
          <w:lang w:val="fr-CA"/>
        </w:rPr>
        <w:t>Soumis respectueusement par le vice-président N</w:t>
      </w:r>
      <w:r>
        <w:rPr>
          <w:sz w:val="22"/>
          <w:szCs w:val="22"/>
          <w:lang w:val="fr-CA"/>
        </w:rPr>
        <w:t>-É</w:t>
      </w:r>
      <w:r w:rsidRPr="004773F1">
        <w:rPr>
          <w:sz w:val="22"/>
          <w:szCs w:val="22"/>
          <w:lang w:val="fr-CA"/>
        </w:rPr>
        <w:t xml:space="preserve"> Bill Kroeger</w:t>
      </w:r>
      <w:r w:rsidR="003B0E5B">
        <w:rPr>
          <w:sz w:val="22"/>
          <w:szCs w:val="22"/>
          <w:lang w:val="fr-CA"/>
        </w:rPr>
        <w:t xml:space="preserve"> et </w:t>
      </w:r>
      <w:r w:rsidR="00002F8E">
        <w:rPr>
          <w:sz w:val="22"/>
          <w:szCs w:val="22"/>
          <w:lang w:val="fr-CA"/>
        </w:rPr>
        <w:t>VP</w:t>
      </w:r>
      <w:r w:rsidR="00AC6D92">
        <w:rPr>
          <w:sz w:val="22"/>
          <w:szCs w:val="22"/>
          <w:lang w:val="fr-CA"/>
        </w:rPr>
        <w:t xml:space="preserve"> C.</w:t>
      </w:r>
      <w:r w:rsidR="008C3D54">
        <w:rPr>
          <w:sz w:val="22"/>
          <w:szCs w:val="22"/>
          <w:lang w:val="fr-CA"/>
        </w:rPr>
        <w:t xml:space="preserve">B </w:t>
      </w:r>
      <w:r w:rsidR="00D328C6">
        <w:rPr>
          <w:sz w:val="22"/>
          <w:szCs w:val="22"/>
          <w:lang w:val="fr-CA"/>
        </w:rPr>
        <w:t>Laza</w:t>
      </w:r>
      <w:r w:rsidR="00497E9A">
        <w:rPr>
          <w:sz w:val="22"/>
          <w:szCs w:val="22"/>
          <w:lang w:val="fr-CA"/>
        </w:rPr>
        <w:t>ro</w:t>
      </w:r>
    </w:p>
    <w:p w14:paraId="5F3A0260" w14:textId="27253758" w:rsidR="004773F1" w:rsidRPr="004773F1" w:rsidRDefault="004773F1" w:rsidP="004773F1">
      <w:pPr>
        <w:pStyle w:val="NormalWeb"/>
        <w:rPr>
          <w:sz w:val="22"/>
          <w:szCs w:val="22"/>
          <w:lang w:val="fr-CA"/>
        </w:rPr>
      </w:pPr>
      <w:r>
        <w:rPr>
          <w:sz w:val="22"/>
          <w:szCs w:val="22"/>
          <w:lang w:val="fr-CA"/>
        </w:rPr>
        <w:t xml:space="preserve">Présenté </w:t>
      </w:r>
      <w:r w:rsidRPr="004773F1">
        <w:rPr>
          <w:sz w:val="22"/>
          <w:szCs w:val="22"/>
          <w:lang w:val="fr-CA"/>
        </w:rPr>
        <w:t>par le vice-président adjoint N</w:t>
      </w:r>
      <w:r>
        <w:rPr>
          <w:sz w:val="22"/>
          <w:szCs w:val="22"/>
          <w:lang w:val="fr-CA"/>
        </w:rPr>
        <w:t>-É</w:t>
      </w:r>
      <w:r w:rsidRPr="004773F1">
        <w:rPr>
          <w:sz w:val="22"/>
          <w:szCs w:val="22"/>
          <w:lang w:val="fr-CA"/>
        </w:rPr>
        <w:t xml:space="preserve"> Derek Forbes</w:t>
      </w:r>
    </w:p>
    <w:p w14:paraId="36E04A05" w14:textId="77777777" w:rsidR="00F2422D" w:rsidRPr="004773F1" w:rsidRDefault="00F2422D" w:rsidP="004773F1">
      <w:pPr>
        <w:rPr>
          <w:b/>
          <w:bCs/>
          <w:u w:val="single"/>
          <w:lang w:val="fr-CA"/>
        </w:rPr>
      </w:pPr>
    </w:p>
    <w:sectPr w:rsidR="00F2422D" w:rsidRPr="004773F1" w:rsidSect="00F2422D">
      <w:pgSz w:w="12240" w:h="15840"/>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AF7"/>
    <w:rsid w:val="00002F8E"/>
    <w:rsid w:val="00033E26"/>
    <w:rsid w:val="000533A2"/>
    <w:rsid w:val="001311DC"/>
    <w:rsid w:val="0018085A"/>
    <w:rsid w:val="001F0287"/>
    <w:rsid w:val="00215030"/>
    <w:rsid w:val="003972B8"/>
    <w:rsid w:val="003B0E5B"/>
    <w:rsid w:val="004773F1"/>
    <w:rsid w:val="00497E9A"/>
    <w:rsid w:val="00500B98"/>
    <w:rsid w:val="006F0ED6"/>
    <w:rsid w:val="006F4AF7"/>
    <w:rsid w:val="007305BB"/>
    <w:rsid w:val="0073409D"/>
    <w:rsid w:val="00885653"/>
    <w:rsid w:val="008C3D54"/>
    <w:rsid w:val="00951AA8"/>
    <w:rsid w:val="009C314A"/>
    <w:rsid w:val="009F7F41"/>
    <w:rsid w:val="00A44F92"/>
    <w:rsid w:val="00A64591"/>
    <w:rsid w:val="00AC6D92"/>
    <w:rsid w:val="00C82BE2"/>
    <w:rsid w:val="00CB6EA6"/>
    <w:rsid w:val="00CE53B8"/>
    <w:rsid w:val="00D328C6"/>
    <w:rsid w:val="00E05AB1"/>
    <w:rsid w:val="00E332BE"/>
    <w:rsid w:val="00E54474"/>
    <w:rsid w:val="00EA678D"/>
    <w:rsid w:val="00F2422D"/>
    <w:rsid w:val="130B27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EF3D8CC"/>
  <w15:chartTrackingRefBased/>
  <w15:docId w15:val="{9B05063B-D14D-4861-8859-997BE36BB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4A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4A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4A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4A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4A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4A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A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A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A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A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4A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4A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4A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4A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4A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A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A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AF7"/>
    <w:rPr>
      <w:rFonts w:eastAsiaTheme="majorEastAsia" w:cstheme="majorBidi"/>
      <w:color w:val="272727" w:themeColor="text1" w:themeTint="D8"/>
    </w:rPr>
  </w:style>
  <w:style w:type="paragraph" w:styleId="Title">
    <w:name w:val="Title"/>
    <w:basedOn w:val="Normal"/>
    <w:next w:val="Normal"/>
    <w:link w:val="TitleChar"/>
    <w:uiPriority w:val="10"/>
    <w:qFormat/>
    <w:rsid w:val="006F4A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A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A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A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AF7"/>
    <w:pPr>
      <w:spacing w:before="160"/>
      <w:jc w:val="center"/>
    </w:pPr>
    <w:rPr>
      <w:i/>
      <w:iCs/>
      <w:color w:val="404040" w:themeColor="text1" w:themeTint="BF"/>
    </w:rPr>
  </w:style>
  <w:style w:type="character" w:customStyle="1" w:styleId="QuoteChar">
    <w:name w:val="Quote Char"/>
    <w:basedOn w:val="DefaultParagraphFont"/>
    <w:link w:val="Quote"/>
    <w:uiPriority w:val="29"/>
    <w:rsid w:val="006F4AF7"/>
    <w:rPr>
      <w:i/>
      <w:iCs/>
      <w:color w:val="404040" w:themeColor="text1" w:themeTint="BF"/>
    </w:rPr>
  </w:style>
  <w:style w:type="paragraph" w:styleId="ListParagraph">
    <w:name w:val="List Paragraph"/>
    <w:basedOn w:val="Normal"/>
    <w:uiPriority w:val="34"/>
    <w:qFormat/>
    <w:rsid w:val="006F4AF7"/>
    <w:pPr>
      <w:ind w:left="720"/>
      <w:contextualSpacing/>
    </w:pPr>
  </w:style>
  <w:style w:type="character" w:styleId="IntenseEmphasis">
    <w:name w:val="Intense Emphasis"/>
    <w:basedOn w:val="DefaultParagraphFont"/>
    <w:uiPriority w:val="21"/>
    <w:qFormat/>
    <w:rsid w:val="006F4AF7"/>
    <w:rPr>
      <w:i/>
      <w:iCs/>
      <w:color w:val="0F4761" w:themeColor="accent1" w:themeShade="BF"/>
    </w:rPr>
  </w:style>
  <w:style w:type="paragraph" w:styleId="IntenseQuote">
    <w:name w:val="Intense Quote"/>
    <w:basedOn w:val="Normal"/>
    <w:next w:val="Normal"/>
    <w:link w:val="IntenseQuoteChar"/>
    <w:uiPriority w:val="30"/>
    <w:qFormat/>
    <w:rsid w:val="006F4A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4AF7"/>
    <w:rPr>
      <w:i/>
      <w:iCs/>
      <w:color w:val="0F4761" w:themeColor="accent1" w:themeShade="BF"/>
    </w:rPr>
  </w:style>
  <w:style w:type="character" w:styleId="IntenseReference">
    <w:name w:val="Intense Reference"/>
    <w:basedOn w:val="DefaultParagraphFont"/>
    <w:uiPriority w:val="32"/>
    <w:qFormat/>
    <w:rsid w:val="006F4AF7"/>
    <w:rPr>
      <w:b/>
      <w:bCs/>
      <w:smallCaps/>
      <w:color w:val="0F4761" w:themeColor="accent1" w:themeShade="BF"/>
      <w:spacing w:val="5"/>
    </w:rPr>
  </w:style>
  <w:style w:type="paragraph" w:styleId="NormalWeb">
    <w:name w:val="Normal (Web)"/>
    <w:basedOn w:val="Normal"/>
    <w:uiPriority w:val="99"/>
    <w:semiHidden/>
    <w:unhideWhenUsed/>
    <w:rsid w:val="004773F1"/>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Kroeger</dc:creator>
  <cp:keywords/>
  <dc:description/>
  <cp:lastModifiedBy>Guest User</cp:lastModifiedBy>
  <cp:revision>4</cp:revision>
  <dcterms:created xsi:type="dcterms:W3CDTF">2026-04-20T14:45:00Z</dcterms:created>
  <dcterms:modified xsi:type="dcterms:W3CDTF">2026-04-29T13:35:00Z</dcterms:modified>
</cp:coreProperties>
</file>