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E082" w14:textId="0ACFA3BF" w:rsidR="00163333" w:rsidRPr="00235836" w:rsidRDefault="00235836" w:rsidP="00163333">
      <w:pPr>
        <w:jc w:val="center"/>
        <w:rPr>
          <w:b/>
          <w:bCs/>
          <w:sz w:val="24"/>
          <w:szCs w:val="24"/>
          <w:u w:val="single"/>
          <w:lang w:val="fr-CA"/>
        </w:rPr>
      </w:pPr>
      <w:r w:rsidRPr="00235836">
        <w:rPr>
          <w:b/>
          <w:bCs/>
          <w:sz w:val="24"/>
          <w:szCs w:val="24"/>
          <w:u w:val="single"/>
          <w:lang w:val="fr-CA"/>
        </w:rPr>
        <w:t>UNITÉ DES OPÉRATIONS IMMOBILIÈRES</w:t>
      </w:r>
      <w:r w:rsidR="00163333" w:rsidRPr="00235836">
        <w:rPr>
          <w:b/>
          <w:bCs/>
          <w:sz w:val="24"/>
          <w:szCs w:val="24"/>
          <w:u w:val="single"/>
          <w:lang w:val="fr-CA"/>
        </w:rPr>
        <w:t xml:space="preserve"> (</w:t>
      </w:r>
      <w:r w:rsidRPr="00235836">
        <w:rPr>
          <w:b/>
          <w:bCs/>
          <w:sz w:val="24"/>
          <w:szCs w:val="24"/>
          <w:u w:val="single"/>
          <w:lang w:val="fr-CA"/>
        </w:rPr>
        <w:t>UOI</w:t>
      </w:r>
      <w:r w:rsidR="00163333" w:rsidRPr="00235836">
        <w:rPr>
          <w:b/>
          <w:bCs/>
          <w:sz w:val="24"/>
          <w:szCs w:val="24"/>
          <w:u w:val="single"/>
          <w:lang w:val="fr-CA"/>
        </w:rPr>
        <w:t>) – ATLANTI</w:t>
      </w:r>
      <w:r w:rsidRPr="00235836">
        <w:rPr>
          <w:b/>
          <w:bCs/>
          <w:sz w:val="24"/>
          <w:szCs w:val="24"/>
          <w:u w:val="single"/>
          <w:lang w:val="fr-CA"/>
        </w:rPr>
        <w:t>QUE</w:t>
      </w:r>
      <w:r w:rsidR="00163333" w:rsidRPr="00235836">
        <w:rPr>
          <w:b/>
          <w:bCs/>
          <w:sz w:val="24"/>
          <w:szCs w:val="24"/>
          <w:u w:val="single"/>
          <w:lang w:val="fr-CA"/>
        </w:rPr>
        <w:t xml:space="preserve"> – A</w:t>
      </w:r>
      <w:r w:rsidRPr="00235836">
        <w:rPr>
          <w:b/>
          <w:bCs/>
          <w:sz w:val="24"/>
          <w:szCs w:val="24"/>
          <w:u w:val="single"/>
          <w:lang w:val="fr-CA"/>
        </w:rPr>
        <w:t>VRIL</w:t>
      </w:r>
      <w:r w:rsidR="00163333" w:rsidRPr="00235836">
        <w:rPr>
          <w:b/>
          <w:bCs/>
          <w:sz w:val="24"/>
          <w:szCs w:val="24"/>
          <w:u w:val="single"/>
          <w:lang w:val="fr-CA"/>
        </w:rPr>
        <w:t xml:space="preserve"> 2026</w:t>
      </w:r>
    </w:p>
    <w:p w14:paraId="3900119A" w14:textId="77777777" w:rsidR="00235836" w:rsidRPr="00235836" w:rsidRDefault="00235836" w:rsidP="00235836">
      <w:pPr>
        <w:rPr>
          <w:lang w:val="fr-CA"/>
        </w:rPr>
      </w:pPr>
      <w:r w:rsidRPr="00235836">
        <w:rPr>
          <w:lang w:val="fr-CA"/>
        </w:rPr>
        <w:t>Le présent rapport s’appuie principalement sur les discussions et les informations échangées lors de la réunion du Comité de consultation patronale-syndicale (CCPS). De plus, je continue de travailler directement avec les sections locales afin de m’assurer que les plans de dotation, les rapports sur les postes vacants et la sous-traitance restent à l’ordre du jour de leurs CCPS respectifs à l’avenir.</w:t>
      </w:r>
    </w:p>
    <w:p w14:paraId="52B00701" w14:textId="77777777" w:rsidR="00235836" w:rsidRPr="00235836" w:rsidRDefault="00235836" w:rsidP="00235836">
      <w:pPr>
        <w:rPr>
          <w:lang w:val="fr-CA"/>
        </w:rPr>
      </w:pPr>
      <w:r w:rsidRPr="00235836">
        <w:rPr>
          <w:lang w:val="fr-CA"/>
        </w:rPr>
        <w:t>J’ai également reçu la confirmation verbale du colonel Sandy selon laquelle sa précédente déclaration, selon laquelle l’analyse de la justification de projet n’était plus requise, était erronée. J'ai envoyé deux courriels de suivi pour obtenir une confirmation écrite et je continuerai à insister jusqu'à ce que la situation soit officiellement clarifiée.</w:t>
      </w:r>
    </w:p>
    <w:p w14:paraId="460984D5" w14:textId="77777777" w:rsidR="00235836" w:rsidRPr="00235836" w:rsidRDefault="00235836" w:rsidP="00235836">
      <w:pPr>
        <w:rPr>
          <w:lang w:val="fr-CA"/>
        </w:rPr>
      </w:pPr>
      <w:r w:rsidRPr="00235836">
        <w:rPr>
          <w:lang w:val="fr-CA"/>
        </w:rPr>
        <w:t>La réunion a porté sur les dernières informations concernant les approches en matière de passation de marchés, la dotation et la planification des effectifs, la conformité au programme Sceau rouge, le suivi des griefs, les retards dans la classification et les questions administratives générales.</w:t>
      </w:r>
    </w:p>
    <w:p w14:paraId="7639C68D" w14:textId="77777777" w:rsidR="00235836" w:rsidRPr="00235836" w:rsidRDefault="00235836" w:rsidP="00235836">
      <w:pPr>
        <w:rPr>
          <w:lang w:val="fr-CA"/>
        </w:rPr>
      </w:pPr>
      <w:r w:rsidRPr="00235836">
        <w:rPr>
          <w:lang w:val="fr-CA"/>
        </w:rPr>
        <w:t>La discussion sur l'entretien des installations a mis en évidence le recours continu à une combinaison de main-d'œuvre interne et de sous-traitance en raison des contraintes de main-d'œuvre. Bien que 231 postes aient été autorisés, cette augmentation n'est pas suffisante pour répondre aux besoins opérationnels. Des préoccupations ont été soulevées concernant des directives antérieures suggérant une réduction de l’analyse formelle des analyses de rentabilité pour les décisions de sous-traitance. Des questions persistent quant au respect des attentes du Conseil du Trésor et des recommandations d’audit antérieures. D’autres préoccupations ont été soulevées concernant l’autorité technique lorsque les contrats sont gérés par DCC, ainsi que la charge administrative liée à la supervision des contrats. Les employés continuent d’exprimer leurs inquiétudes quant à l’impact sur les possibilités d’emploi en interne.</w:t>
      </w:r>
    </w:p>
    <w:p w14:paraId="218313FF" w14:textId="77777777" w:rsidR="00235836" w:rsidRPr="00235836" w:rsidRDefault="00235836" w:rsidP="00235836">
      <w:pPr>
        <w:rPr>
          <w:lang w:val="fr-CA"/>
        </w:rPr>
      </w:pPr>
      <w:r w:rsidRPr="00235836">
        <w:rPr>
          <w:lang w:val="fr-CA"/>
        </w:rPr>
        <w:t xml:space="preserve">Les mises à jour sur la dotation ont indiqué que 97 dossiers de dotation ont été clôturés, plusieurs processus étant en cours. Le recrutement en urgence est en cours mais continue d’être affecté par les retards de classification et les délais liés aux habilitations de sécurité. Les bassins nationaux et le système </w:t>
      </w:r>
      <w:proofErr w:type="spellStart"/>
      <w:r w:rsidRPr="00235836">
        <w:rPr>
          <w:lang w:val="fr-CA"/>
        </w:rPr>
        <w:t>Pathfinder</w:t>
      </w:r>
      <w:proofErr w:type="spellEnd"/>
      <w:r w:rsidRPr="00235836">
        <w:rPr>
          <w:lang w:val="fr-CA"/>
        </w:rPr>
        <w:t xml:space="preserve"> sont utilisés pour soutenir le recrutement et la rotation. Des efforts sont en cours pour soutenir la planification de la relève par le biais d’opportunités d’intérim. Parallèlement, des préoccupations subsistent concernant la transparence des processus de dotation et l’accès équitable aux opportunités. Des demandes ont été formulées pour obtenir des organigrammes actualisés et des plans de dotation prospectifs.</w:t>
      </w:r>
    </w:p>
    <w:p w14:paraId="3CA2F262" w14:textId="77777777" w:rsidR="00235836" w:rsidRPr="00235836" w:rsidRDefault="00235836" w:rsidP="00235836">
      <w:pPr>
        <w:rPr>
          <w:lang w:val="fr-CA"/>
        </w:rPr>
      </w:pPr>
      <w:r w:rsidRPr="00235836">
        <w:rPr>
          <w:lang w:val="fr-CA"/>
        </w:rPr>
        <w:t>En ce qui concerne les métiers spécialisés, la direction a confirmé son engagement continu à embaucher des travailleurs certifiés Sceau rouge lorsque cela est nécessaire, conformément aux exigences réglementaires de la Nouvelle-Écosse pour les métiers obligatoires. La rémunération continue d’être alignée sur les qualifications prévues par la convention collective. Cette question est actuellement considérée comme stable mais continuera d’être surveillée.</w:t>
      </w:r>
    </w:p>
    <w:p w14:paraId="52395DC9" w14:textId="77777777" w:rsidR="00235836" w:rsidRPr="00235836" w:rsidRDefault="00235836" w:rsidP="00235836">
      <w:pPr>
        <w:rPr>
          <w:lang w:val="fr-CA"/>
        </w:rPr>
      </w:pPr>
      <w:r w:rsidRPr="00235836">
        <w:rPr>
          <w:lang w:val="fr-CA"/>
        </w:rPr>
        <w:t>Les discussions sur les relations de travail ont mis en évidence la nécessité d’améliorer le suivi des griefs et de définir des délais plus clairs pour leur résolution. La direction s’est engagée à fournir des statistiques régionales lors des prochaines réunions. L’accent a également été mis sur la nécessité de former les gestionnaires et les superviseurs afin de garantir un traitement adéquat des griefs et le respect des dispositions de la convention collective.</w:t>
      </w:r>
    </w:p>
    <w:p w14:paraId="7DCFCD18" w14:textId="77777777" w:rsidR="00235836" w:rsidRPr="00235836" w:rsidRDefault="00235836" w:rsidP="00235836">
      <w:pPr>
        <w:rPr>
          <w:lang w:val="fr-CA"/>
        </w:rPr>
      </w:pPr>
      <w:r w:rsidRPr="00235836">
        <w:rPr>
          <w:lang w:val="fr-CA"/>
        </w:rPr>
        <w:lastRenderedPageBreak/>
        <w:t>La classification reste un sujet de préoccupation, avec un arriéré persistant de dossiers. Des efforts sont en cours pour hiérarchiser et rationaliser ces dossiers, notamment en déléguant davantage les actions à faible risque aux détachements. Il existe un besoin constant de transparence grâce à l'accès aux listes de suivi et aux mises à jour de statut.</w:t>
      </w:r>
    </w:p>
    <w:p w14:paraId="27FC1332" w14:textId="77777777" w:rsidR="00235836" w:rsidRPr="00235836" w:rsidRDefault="00235836" w:rsidP="00235836">
      <w:pPr>
        <w:rPr>
          <w:lang w:val="fr-CA"/>
        </w:rPr>
      </w:pPr>
      <w:r w:rsidRPr="00235836">
        <w:rPr>
          <w:lang w:val="fr-CA"/>
        </w:rPr>
        <w:t>La direction a indiqué que les programmes d'apprentissage font actuellement l'objet d'un examen et seront inscrits à l'ordre du jour d'une prochaine réunion du LMRC. Tout changement devra être conforme à la convention collective.</w:t>
      </w:r>
    </w:p>
    <w:p w14:paraId="0C793A36" w14:textId="77777777" w:rsidR="00235836" w:rsidRPr="00235836" w:rsidRDefault="00235836" w:rsidP="00235836">
      <w:pPr>
        <w:rPr>
          <w:lang w:val="fr-CA"/>
        </w:rPr>
      </w:pPr>
      <w:r w:rsidRPr="00235836">
        <w:rPr>
          <w:lang w:val="fr-CA"/>
        </w:rPr>
        <w:t>Les points administratifs comprenaient un engagement à améliorer la planification des réunions, à réduire les reports et à veiller à ce que les registres de présence et la documentation soient tenus à jour.</w:t>
      </w:r>
    </w:p>
    <w:p w14:paraId="2932D555" w14:textId="77777777" w:rsidR="00235836" w:rsidRDefault="00235836" w:rsidP="00235836">
      <w:pPr>
        <w:rPr>
          <w:lang w:val="fr-CA"/>
        </w:rPr>
      </w:pPr>
    </w:p>
    <w:p w14:paraId="21BAE350" w14:textId="6DFD4AFE" w:rsidR="00235836" w:rsidRPr="00235836" w:rsidRDefault="00235836" w:rsidP="00235836">
      <w:pPr>
        <w:rPr>
          <w:lang w:val="fr-CA"/>
        </w:rPr>
      </w:pPr>
      <w:r w:rsidRPr="00235836">
        <w:rPr>
          <w:lang w:val="fr-CA"/>
        </w:rPr>
        <w:t>Soumis respectueusement par le vice-président de la Nouvelle-Écosse, Bill Kroeger</w:t>
      </w:r>
    </w:p>
    <w:p w14:paraId="7F5D094B" w14:textId="46D981DD" w:rsidR="00163333" w:rsidRPr="00235836" w:rsidRDefault="00235836" w:rsidP="00235836">
      <w:pPr>
        <w:rPr>
          <w:lang w:val="fr-CA"/>
        </w:rPr>
      </w:pPr>
      <w:r>
        <w:rPr>
          <w:lang w:val="fr-CA"/>
        </w:rPr>
        <w:t xml:space="preserve">Présenté </w:t>
      </w:r>
      <w:r w:rsidRPr="00235836">
        <w:rPr>
          <w:lang w:val="fr-CA"/>
        </w:rPr>
        <w:t>par le vice-président adjoint de la Nouvelle-Écosse,</w:t>
      </w:r>
      <w:r>
        <w:rPr>
          <w:lang w:val="fr-CA"/>
        </w:rPr>
        <w:t xml:space="preserve"> </w:t>
      </w:r>
      <w:r w:rsidRPr="00235836">
        <w:rPr>
          <w:lang w:val="fr-CA"/>
        </w:rPr>
        <w:t>Derek Forbes</w:t>
      </w:r>
    </w:p>
    <w:sectPr w:rsidR="00163333" w:rsidRPr="00235836" w:rsidSect="00163333">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2D0"/>
    <w:multiLevelType w:val="multilevel"/>
    <w:tmpl w:val="04C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C6565"/>
    <w:multiLevelType w:val="multilevel"/>
    <w:tmpl w:val="448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00EAD"/>
    <w:multiLevelType w:val="multilevel"/>
    <w:tmpl w:val="4AE0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7C2066"/>
    <w:multiLevelType w:val="multilevel"/>
    <w:tmpl w:val="643C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E45F40"/>
    <w:multiLevelType w:val="multilevel"/>
    <w:tmpl w:val="A812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9021F"/>
    <w:multiLevelType w:val="multilevel"/>
    <w:tmpl w:val="41A6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CD1818"/>
    <w:multiLevelType w:val="multilevel"/>
    <w:tmpl w:val="2DD0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2E389F"/>
    <w:multiLevelType w:val="multilevel"/>
    <w:tmpl w:val="D6A8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F534C"/>
    <w:multiLevelType w:val="multilevel"/>
    <w:tmpl w:val="AE00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8056033">
    <w:abstractNumId w:val="2"/>
  </w:num>
  <w:num w:numId="2" w16cid:durableId="1113283384">
    <w:abstractNumId w:val="4"/>
  </w:num>
  <w:num w:numId="3" w16cid:durableId="650330418">
    <w:abstractNumId w:val="3"/>
  </w:num>
  <w:num w:numId="4" w16cid:durableId="7634291">
    <w:abstractNumId w:val="5"/>
  </w:num>
  <w:num w:numId="5" w16cid:durableId="242644843">
    <w:abstractNumId w:val="6"/>
  </w:num>
  <w:num w:numId="6" w16cid:durableId="1020282717">
    <w:abstractNumId w:val="1"/>
  </w:num>
  <w:num w:numId="7" w16cid:durableId="803162386">
    <w:abstractNumId w:val="0"/>
  </w:num>
  <w:num w:numId="8" w16cid:durableId="456878173">
    <w:abstractNumId w:val="7"/>
  </w:num>
  <w:num w:numId="9" w16cid:durableId="9608404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CF"/>
    <w:rsid w:val="000241AB"/>
    <w:rsid w:val="000F241A"/>
    <w:rsid w:val="00107E71"/>
    <w:rsid w:val="001311DC"/>
    <w:rsid w:val="00163333"/>
    <w:rsid w:val="001A09DF"/>
    <w:rsid w:val="001F0287"/>
    <w:rsid w:val="00235836"/>
    <w:rsid w:val="002B0110"/>
    <w:rsid w:val="003707B0"/>
    <w:rsid w:val="003B5DEB"/>
    <w:rsid w:val="004E12D6"/>
    <w:rsid w:val="00787CB8"/>
    <w:rsid w:val="00854FAB"/>
    <w:rsid w:val="00961F62"/>
    <w:rsid w:val="00A267A7"/>
    <w:rsid w:val="00C849CF"/>
    <w:rsid w:val="00CC13E7"/>
    <w:rsid w:val="00D821AC"/>
    <w:rsid w:val="00DE4E0C"/>
    <w:rsid w:val="00ED3598"/>
    <w:rsid w:val="00F93E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767D"/>
  <w15:chartTrackingRefBased/>
  <w15:docId w15:val="{8D4BE87D-A71E-40FA-AAA7-8B9D5B64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9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9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9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9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9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9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9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9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9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9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9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9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9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9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9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9CF"/>
    <w:rPr>
      <w:rFonts w:eastAsiaTheme="majorEastAsia" w:cstheme="majorBidi"/>
      <w:color w:val="272727" w:themeColor="text1" w:themeTint="D8"/>
    </w:rPr>
  </w:style>
  <w:style w:type="paragraph" w:styleId="Title">
    <w:name w:val="Title"/>
    <w:basedOn w:val="Normal"/>
    <w:next w:val="Normal"/>
    <w:link w:val="TitleChar"/>
    <w:uiPriority w:val="10"/>
    <w:qFormat/>
    <w:rsid w:val="00C849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9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9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9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9CF"/>
    <w:pPr>
      <w:spacing w:before="160"/>
      <w:jc w:val="center"/>
    </w:pPr>
    <w:rPr>
      <w:i/>
      <w:iCs/>
      <w:color w:val="404040" w:themeColor="text1" w:themeTint="BF"/>
    </w:rPr>
  </w:style>
  <w:style w:type="character" w:customStyle="1" w:styleId="QuoteChar">
    <w:name w:val="Quote Char"/>
    <w:basedOn w:val="DefaultParagraphFont"/>
    <w:link w:val="Quote"/>
    <w:uiPriority w:val="29"/>
    <w:rsid w:val="00C849CF"/>
    <w:rPr>
      <w:i/>
      <w:iCs/>
      <w:color w:val="404040" w:themeColor="text1" w:themeTint="BF"/>
    </w:rPr>
  </w:style>
  <w:style w:type="paragraph" w:styleId="ListParagraph">
    <w:name w:val="List Paragraph"/>
    <w:basedOn w:val="Normal"/>
    <w:uiPriority w:val="34"/>
    <w:qFormat/>
    <w:rsid w:val="00C849CF"/>
    <w:pPr>
      <w:ind w:left="720"/>
      <w:contextualSpacing/>
    </w:pPr>
  </w:style>
  <w:style w:type="character" w:styleId="IntenseEmphasis">
    <w:name w:val="Intense Emphasis"/>
    <w:basedOn w:val="DefaultParagraphFont"/>
    <w:uiPriority w:val="21"/>
    <w:qFormat/>
    <w:rsid w:val="00C849CF"/>
    <w:rPr>
      <w:i/>
      <w:iCs/>
      <w:color w:val="0F4761" w:themeColor="accent1" w:themeShade="BF"/>
    </w:rPr>
  </w:style>
  <w:style w:type="paragraph" w:styleId="IntenseQuote">
    <w:name w:val="Intense Quote"/>
    <w:basedOn w:val="Normal"/>
    <w:next w:val="Normal"/>
    <w:link w:val="IntenseQuoteChar"/>
    <w:uiPriority w:val="30"/>
    <w:qFormat/>
    <w:rsid w:val="00C84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9CF"/>
    <w:rPr>
      <w:i/>
      <w:iCs/>
      <w:color w:val="0F4761" w:themeColor="accent1" w:themeShade="BF"/>
    </w:rPr>
  </w:style>
  <w:style w:type="character" w:styleId="IntenseReference">
    <w:name w:val="Intense Reference"/>
    <w:basedOn w:val="DefaultParagraphFont"/>
    <w:uiPriority w:val="32"/>
    <w:qFormat/>
    <w:rsid w:val="00C849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644</Words>
  <Characters>4017</Characters>
  <Application>Microsoft Office Word</Application>
  <DocSecurity>0</DocSecurity>
  <Lines>54</Lines>
  <Paragraphs>16</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Kroeger</dc:creator>
  <cp:keywords/>
  <dc:description/>
  <cp:lastModifiedBy>Sandra Mombourquette</cp:lastModifiedBy>
  <cp:revision>3</cp:revision>
  <dcterms:created xsi:type="dcterms:W3CDTF">2026-04-20T14:52:00Z</dcterms:created>
  <dcterms:modified xsi:type="dcterms:W3CDTF">2026-04-20T14:55:00Z</dcterms:modified>
</cp:coreProperties>
</file>