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3782E" w14:textId="77777777" w:rsidR="00487E24" w:rsidRPr="00360DCA" w:rsidRDefault="00487E24" w:rsidP="005E709C">
      <w:pPr>
        <w:rPr>
          <w:rFonts w:ascii="Times New Roman" w:hAnsi="Times New Roman" w:cs="Times New Roman"/>
          <w:b/>
          <w:bCs/>
          <w:sz w:val="24"/>
          <w:szCs w:val="24"/>
          <w:lang w:val="fr-CA"/>
        </w:rPr>
      </w:pPr>
      <w:r w:rsidRPr="00E66BAA">
        <w:rPr>
          <w:rFonts w:ascii="Times New Roman" w:hAnsi="Times New Roman" w:cs="Times New Roman"/>
          <w:noProof/>
          <w:sz w:val="24"/>
          <w:szCs w:val="24"/>
        </w:rPr>
        <w:drawing>
          <wp:inline distT="0" distB="0" distL="0" distR="0" wp14:anchorId="3B1C55D1" wp14:editId="0BA9BC64">
            <wp:extent cx="59436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r w:rsidRPr="00360DCA">
        <w:rPr>
          <w:rFonts w:ascii="Times New Roman" w:hAnsi="Times New Roman" w:cs="Times New Roman"/>
          <w:b/>
          <w:bCs/>
          <w:sz w:val="24"/>
          <w:szCs w:val="24"/>
          <w:lang w:val="fr-CA"/>
        </w:rPr>
        <w:t xml:space="preserve"> </w:t>
      </w:r>
    </w:p>
    <w:p w14:paraId="07C6A2B0" w14:textId="346D1FF2" w:rsidR="00046BD8" w:rsidRPr="00360DCA" w:rsidRDefault="00360DCA" w:rsidP="00487E24">
      <w:pPr>
        <w:rPr>
          <w:rFonts w:ascii="Times New Roman" w:hAnsi="Times New Roman" w:cs="Times New Roman"/>
          <w:b/>
          <w:bCs/>
          <w:sz w:val="24"/>
          <w:szCs w:val="24"/>
          <w:lang w:val="fr-CA"/>
        </w:rPr>
      </w:pPr>
      <w:r w:rsidRPr="00360DCA">
        <w:rPr>
          <w:rFonts w:ascii="Times New Roman" w:hAnsi="Times New Roman" w:cs="Times New Roman"/>
          <w:b/>
          <w:bCs/>
          <w:sz w:val="24"/>
          <w:szCs w:val="24"/>
          <w:lang w:val="fr-CA"/>
        </w:rPr>
        <w:t xml:space="preserve">Rapport Santé et </w:t>
      </w:r>
      <w:r w:rsidR="00433796">
        <w:rPr>
          <w:rFonts w:ascii="Times New Roman" w:hAnsi="Times New Roman" w:cs="Times New Roman"/>
          <w:b/>
          <w:bCs/>
          <w:sz w:val="24"/>
          <w:szCs w:val="24"/>
          <w:lang w:val="fr-CA"/>
        </w:rPr>
        <w:t>S</w:t>
      </w:r>
      <w:r w:rsidRPr="00360DCA">
        <w:rPr>
          <w:rFonts w:ascii="Times New Roman" w:hAnsi="Times New Roman" w:cs="Times New Roman"/>
          <w:b/>
          <w:bCs/>
          <w:sz w:val="24"/>
          <w:szCs w:val="24"/>
          <w:lang w:val="fr-CA"/>
        </w:rPr>
        <w:t>écurité</w:t>
      </w:r>
      <w:r w:rsidR="005E709C" w:rsidRPr="00360DCA">
        <w:rPr>
          <w:rFonts w:ascii="Times New Roman" w:hAnsi="Times New Roman" w:cs="Times New Roman"/>
          <w:b/>
          <w:bCs/>
          <w:sz w:val="24"/>
          <w:szCs w:val="24"/>
          <w:lang w:val="fr-CA"/>
        </w:rPr>
        <w:t>:</w:t>
      </w:r>
    </w:p>
    <w:p w14:paraId="2CCA9856" w14:textId="67401965" w:rsidR="00CE00EE" w:rsidRPr="00360DCA" w:rsidRDefault="005E709C" w:rsidP="00487E24">
      <w:pPr>
        <w:rPr>
          <w:rFonts w:ascii="Times New Roman" w:hAnsi="Times New Roman" w:cs="Times New Roman"/>
          <w:b/>
          <w:bCs/>
          <w:sz w:val="24"/>
          <w:szCs w:val="24"/>
          <w:lang w:val="fr-CA"/>
        </w:rPr>
      </w:pPr>
      <w:r w:rsidRPr="00360DCA">
        <w:rPr>
          <w:rFonts w:ascii="Times New Roman" w:hAnsi="Times New Roman" w:cs="Times New Roman"/>
          <w:b/>
          <w:bCs/>
          <w:sz w:val="24"/>
          <w:szCs w:val="24"/>
          <w:lang w:val="fr-CA"/>
        </w:rPr>
        <w:t>James Potts</w:t>
      </w:r>
      <w:r w:rsidR="00187987" w:rsidRPr="00360DCA">
        <w:rPr>
          <w:rFonts w:ascii="Times New Roman" w:hAnsi="Times New Roman" w:cs="Times New Roman"/>
          <w:b/>
          <w:bCs/>
          <w:sz w:val="24"/>
          <w:szCs w:val="24"/>
          <w:lang w:val="fr-CA"/>
        </w:rPr>
        <w:t xml:space="preserve">, </w:t>
      </w:r>
      <w:r w:rsidR="00D053CC" w:rsidRPr="00360DCA">
        <w:rPr>
          <w:rFonts w:ascii="Times New Roman" w:hAnsi="Times New Roman" w:cs="Times New Roman"/>
          <w:b/>
          <w:bCs/>
          <w:sz w:val="24"/>
          <w:szCs w:val="24"/>
          <w:lang w:val="fr-CA"/>
        </w:rPr>
        <w:t>Johanne Rouillard</w:t>
      </w:r>
      <w:r w:rsidR="00187987" w:rsidRPr="00360DCA">
        <w:rPr>
          <w:rFonts w:ascii="Times New Roman" w:hAnsi="Times New Roman" w:cs="Times New Roman"/>
          <w:b/>
          <w:bCs/>
          <w:sz w:val="24"/>
          <w:szCs w:val="24"/>
          <w:lang w:val="fr-CA"/>
        </w:rPr>
        <w:t>, Danielle Poissant</w:t>
      </w:r>
      <w:r w:rsidR="00360DCA">
        <w:rPr>
          <w:rFonts w:ascii="Times New Roman" w:hAnsi="Times New Roman" w:cs="Times New Roman"/>
          <w:b/>
          <w:bCs/>
          <w:sz w:val="24"/>
          <w:szCs w:val="24"/>
          <w:lang w:val="fr-CA"/>
        </w:rPr>
        <w:t xml:space="preserve"> et</w:t>
      </w:r>
      <w:r w:rsidR="00187987" w:rsidRPr="00360DCA">
        <w:rPr>
          <w:rFonts w:ascii="Times New Roman" w:hAnsi="Times New Roman" w:cs="Times New Roman"/>
          <w:b/>
          <w:bCs/>
          <w:sz w:val="24"/>
          <w:szCs w:val="24"/>
          <w:lang w:val="fr-CA"/>
        </w:rPr>
        <w:t xml:space="preserve"> Steve Warren</w:t>
      </w:r>
    </w:p>
    <w:p w14:paraId="0A9A205B" w14:textId="77777777" w:rsidR="00487E24" w:rsidRPr="00360DCA" w:rsidRDefault="00487E24" w:rsidP="00487E24">
      <w:pPr>
        <w:rPr>
          <w:rFonts w:ascii="Times New Roman" w:hAnsi="Times New Roman" w:cs="Times New Roman"/>
          <w:b/>
          <w:bCs/>
          <w:sz w:val="24"/>
          <w:szCs w:val="24"/>
          <w:lang w:val="fr-CA"/>
        </w:rPr>
      </w:pPr>
    </w:p>
    <w:p w14:paraId="0D44B3CA" w14:textId="12115178" w:rsidR="00360DCA" w:rsidRPr="00360DCA" w:rsidRDefault="00360DCA" w:rsidP="00360DCA">
      <w:pPr>
        <w:rPr>
          <w:rFonts w:ascii="Times New Roman" w:hAnsi="Times New Roman" w:cs="Times New Roman"/>
          <w:sz w:val="24"/>
          <w:szCs w:val="24"/>
        </w:rPr>
      </w:pPr>
      <w:r w:rsidRPr="00360DCA">
        <w:rPr>
          <w:rFonts w:ascii="Times New Roman" w:hAnsi="Times New Roman" w:cs="Times New Roman"/>
          <w:sz w:val="24"/>
          <w:szCs w:val="24"/>
          <w:lang w:val="fr-CA"/>
        </w:rPr>
        <w:t>Le Comité national de la politique de santé et de sécurité (</w:t>
      </w:r>
      <w:r>
        <w:rPr>
          <w:rFonts w:ascii="Times New Roman" w:hAnsi="Times New Roman" w:cs="Times New Roman"/>
          <w:sz w:val="24"/>
          <w:szCs w:val="24"/>
          <w:lang w:val="fr-CA"/>
        </w:rPr>
        <w:t>CNPSS</w:t>
      </w:r>
      <w:r w:rsidRPr="00360DCA">
        <w:rPr>
          <w:rFonts w:ascii="Times New Roman" w:hAnsi="Times New Roman" w:cs="Times New Roman"/>
          <w:sz w:val="24"/>
          <w:szCs w:val="24"/>
          <w:lang w:val="fr-CA"/>
        </w:rPr>
        <w:t xml:space="preserve">) a tenu des réunions hybrides en décembre 2025 et en avril 2026. </w:t>
      </w:r>
      <w:r w:rsidRPr="00360DCA">
        <w:rPr>
          <w:rFonts w:ascii="Times New Roman" w:hAnsi="Times New Roman" w:cs="Times New Roman"/>
          <w:sz w:val="24"/>
          <w:szCs w:val="24"/>
        </w:rPr>
        <w:t>La prochaine réunion est prévue pour juin/juillet 2026.</w:t>
      </w:r>
    </w:p>
    <w:p w14:paraId="5B65F792" w14:textId="1FB1F90B" w:rsidR="00830C76" w:rsidRPr="00360DCA" w:rsidRDefault="00360DCA" w:rsidP="00360DCA">
      <w:pPr>
        <w:rPr>
          <w:rFonts w:ascii="Times New Roman" w:hAnsi="Times New Roman" w:cs="Times New Roman"/>
          <w:sz w:val="24"/>
          <w:szCs w:val="24"/>
        </w:rPr>
      </w:pPr>
      <w:r w:rsidRPr="00360DCA">
        <w:rPr>
          <w:rFonts w:ascii="Times New Roman" w:hAnsi="Times New Roman" w:cs="Times New Roman"/>
          <w:sz w:val="24"/>
          <w:szCs w:val="24"/>
        </w:rPr>
        <w:t>Coprésident militaire : le contre-amiral Christopher Robinson et coprésident civil : James Potts.</w:t>
      </w:r>
    </w:p>
    <w:p w14:paraId="51E1141F" w14:textId="1B033332" w:rsidR="00360DCA" w:rsidRPr="00360DCA" w:rsidRDefault="00360DCA" w:rsidP="00360DCA">
      <w:pPr>
        <w:pStyle w:val="NormalWeb"/>
        <w:rPr>
          <w:lang w:val="fr-CA"/>
        </w:rPr>
      </w:pPr>
      <w:r w:rsidRPr="00360DCA">
        <w:rPr>
          <w:b/>
          <w:bCs/>
          <w:lang w:val="fr-CA"/>
        </w:rPr>
        <w:t>Comité national de la politique de santé et de sécurité (</w:t>
      </w:r>
      <w:r>
        <w:rPr>
          <w:b/>
          <w:bCs/>
          <w:lang w:val="fr-CA"/>
        </w:rPr>
        <w:t>CNPSS</w:t>
      </w:r>
      <w:r w:rsidRPr="00360DCA">
        <w:rPr>
          <w:b/>
          <w:bCs/>
          <w:lang w:val="fr-CA"/>
        </w:rPr>
        <w:t>)</w:t>
      </w:r>
    </w:p>
    <w:p w14:paraId="42CDDB01" w14:textId="7D58D954" w:rsidR="00360DCA" w:rsidRPr="00360DCA" w:rsidRDefault="00360DCA" w:rsidP="00360DCA">
      <w:pPr>
        <w:pStyle w:val="NormalWeb"/>
        <w:rPr>
          <w:lang w:val="fr-CA"/>
        </w:rPr>
      </w:pPr>
      <w:r w:rsidRPr="00360DCA">
        <w:rPr>
          <w:lang w:val="fr-CA"/>
        </w:rPr>
        <w:t xml:space="preserve">James Potts a pris ses fonctions de coprésident (représentant le Parti travailliste) au sein du </w:t>
      </w:r>
      <w:r>
        <w:rPr>
          <w:lang w:val="fr-CA"/>
        </w:rPr>
        <w:t>CNPSS</w:t>
      </w:r>
      <w:r w:rsidRPr="00360DCA">
        <w:rPr>
          <w:lang w:val="fr-CA"/>
        </w:rPr>
        <w:t xml:space="preserve"> en avril 2026, date à laquelle il a présidé la réunion. Cela permettra à l'U</w:t>
      </w:r>
      <w:r>
        <w:rPr>
          <w:lang w:val="fr-CA"/>
        </w:rPr>
        <w:t>EDN</w:t>
      </w:r>
      <w:r w:rsidRPr="00360DCA">
        <w:rPr>
          <w:lang w:val="fr-CA"/>
        </w:rPr>
        <w:t xml:space="preserve"> de mieux s'assurer que le comité fonctionne comme il se doit et que les réunions se déroulent conformément aux exigences législatives.</w:t>
      </w:r>
    </w:p>
    <w:p w14:paraId="3B463370" w14:textId="77777777" w:rsidR="00360DCA" w:rsidRPr="00360DCA" w:rsidRDefault="00360DCA" w:rsidP="00360DCA">
      <w:pPr>
        <w:pStyle w:val="NormalWeb"/>
        <w:rPr>
          <w:lang w:val="fr-CA"/>
        </w:rPr>
      </w:pPr>
      <w:r w:rsidRPr="00360DCA">
        <w:rPr>
          <w:b/>
          <w:bCs/>
          <w:u w:val="single"/>
          <w:lang w:val="fr-CA"/>
        </w:rPr>
        <w:t>Langue de travail</w:t>
      </w:r>
    </w:p>
    <w:p w14:paraId="0F3029E8" w14:textId="12FFB87D" w:rsidR="00360DCA" w:rsidRPr="00360DCA" w:rsidRDefault="00360DCA" w:rsidP="00360DCA">
      <w:pPr>
        <w:pStyle w:val="NormalWeb"/>
        <w:rPr>
          <w:lang w:val="fr-CA"/>
        </w:rPr>
      </w:pPr>
      <w:r w:rsidRPr="00360DCA">
        <w:rPr>
          <w:lang w:val="fr-CA"/>
        </w:rPr>
        <w:t>La question de la langue de travail au sein du comité et des groupes de travail reste problématique. Les représentants des employés se battent pour que les deux langues officielles soient reconnues et traitées sur un pied d'égalité. C'est pourquoi il a été décidé que tous les documents seraient mis à disposition dans les deux langues officielles en même temps. La situation s'est améliorée. L'utilisation d'équipements d'interprétation simultanée est à l'étude afin de permettre à tous les participants de s'exprimer dans la langue officielle de leur choix. Il a également été autorisé que le VC</w:t>
      </w:r>
      <w:r>
        <w:rPr>
          <w:lang w:val="fr-CA"/>
        </w:rPr>
        <w:t>EMD</w:t>
      </w:r>
      <w:r w:rsidRPr="00360DCA">
        <w:rPr>
          <w:lang w:val="fr-CA"/>
        </w:rPr>
        <w:t xml:space="preserve"> prenne en charge les frais de déplacement de Johanne pour qu'elle puisse assister aux quatre réunions, ce qui lui permet de participer plus pleinement, même si cela ne résout pas encore entièrement le problème.</w:t>
      </w:r>
    </w:p>
    <w:p w14:paraId="453125F1" w14:textId="55553994" w:rsidR="00F97348" w:rsidRPr="00E66BAA" w:rsidRDefault="00F97348" w:rsidP="00F97348">
      <w:pPr>
        <w:rPr>
          <w:rFonts w:ascii="Times New Roman" w:hAnsi="Times New Roman" w:cs="Times New Roman"/>
          <w:b/>
          <w:bCs/>
          <w:sz w:val="24"/>
          <w:szCs w:val="24"/>
          <w:u w:val="single"/>
        </w:rPr>
      </w:pPr>
      <w:r w:rsidRPr="00E66BAA">
        <w:rPr>
          <w:rFonts w:ascii="Times New Roman" w:hAnsi="Times New Roman" w:cs="Times New Roman"/>
          <w:b/>
          <w:bCs/>
          <w:sz w:val="24"/>
          <w:szCs w:val="24"/>
          <w:u w:val="single"/>
        </w:rPr>
        <w:t>Travel</w:t>
      </w:r>
    </w:p>
    <w:p w14:paraId="66C3C2C4" w14:textId="65E5EE37" w:rsidR="00360DCA" w:rsidRPr="00360DCA" w:rsidRDefault="00360DCA" w:rsidP="00360DCA">
      <w:pPr>
        <w:pStyle w:val="NormalWeb"/>
        <w:rPr>
          <w:lang w:val="fr-CA"/>
        </w:rPr>
      </w:pPr>
      <w:r w:rsidRPr="00360DCA">
        <w:rPr>
          <w:lang w:val="fr-CA"/>
        </w:rPr>
        <w:t>D</w:t>
      </w:r>
      <w:r>
        <w:rPr>
          <w:lang w:val="fr-CA"/>
        </w:rPr>
        <w:t>S</w:t>
      </w:r>
      <w:r w:rsidRPr="00360DCA">
        <w:rPr>
          <w:lang w:val="fr-CA"/>
        </w:rPr>
        <w:t xml:space="preserve">G et le VCEMD ont annoncé que les frais de déplacement pour se rendre aux réunions seraient pris en charge par le ministère pour deux des quatre réunions annuelles. Afin de rendre les réunions du </w:t>
      </w:r>
      <w:r>
        <w:rPr>
          <w:lang w:val="fr-CA"/>
        </w:rPr>
        <w:t>CNPSS</w:t>
      </w:r>
      <w:r w:rsidRPr="00360DCA">
        <w:rPr>
          <w:lang w:val="fr-CA"/>
        </w:rPr>
        <w:t xml:space="preserve"> plus prévisibles et de faciliter les déplacements, il était prévu de fixer dès à présent quatre dates de réunion du </w:t>
      </w:r>
      <w:r>
        <w:rPr>
          <w:lang w:val="fr-CA"/>
        </w:rPr>
        <w:t>CNPSS</w:t>
      </w:r>
      <w:r w:rsidRPr="00360DCA">
        <w:rPr>
          <w:lang w:val="fr-CA"/>
        </w:rPr>
        <w:t xml:space="preserve"> pour 2026, espacées de trois mois chacune. Cela n’a pas encore été fait. Des efforts seront déployés pour tenter de coordonner les réunions du </w:t>
      </w:r>
      <w:r>
        <w:rPr>
          <w:lang w:val="fr-CA"/>
        </w:rPr>
        <w:t>CNPSS</w:t>
      </w:r>
      <w:r w:rsidRPr="00360DCA">
        <w:rPr>
          <w:lang w:val="fr-CA"/>
        </w:rPr>
        <w:t xml:space="preserve"> avec d’autres réunions syndicales, telles que celles de l’UMCC. Une fois les dates des réunions pour 2026 fixées, elles seront communiquées au SMA (RH-Civ) afin de lui donner la possibilité de les programmer la même semaine.</w:t>
      </w:r>
    </w:p>
    <w:p w14:paraId="7F13C851" w14:textId="77777777" w:rsidR="00360DCA" w:rsidRPr="00360DCA" w:rsidRDefault="00360DCA" w:rsidP="00360DCA">
      <w:pPr>
        <w:pStyle w:val="NormalWeb"/>
        <w:rPr>
          <w:lang w:val="fr-CA"/>
        </w:rPr>
      </w:pPr>
      <w:r w:rsidRPr="00360DCA">
        <w:rPr>
          <w:b/>
          <w:bCs/>
          <w:u w:val="single"/>
          <w:lang w:val="fr-CA"/>
        </w:rPr>
        <w:lastRenderedPageBreak/>
        <w:t>Emploi et Développement social Canada – Orientations / Refus</w:t>
      </w:r>
    </w:p>
    <w:p w14:paraId="34F8D9F1" w14:textId="287C195F" w:rsidR="00360DCA" w:rsidRPr="00360DCA" w:rsidRDefault="00360DCA" w:rsidP="00360DCA">
      <w:pPr>
        <w:pStyle w:val="NormalWeb"/>
        <w:rPr>
          <w:lang w:val="fr-CA"/>
        </w:rPr>
      </w:pPr>
      <w:r w:rsidRPr="00360DCA">
        <w:rPr>
          <w:lang w:val="fr-CA"/>
        </w:rPr>
        <w:t xml:space="preserve">· Refus de travailler au MPC (Moose Jaw), Unité : </w:t>
      </w:r>
      <w:r>
        <w:rPr>
          <w:lang w:val="fr-CA"/>
        </w:rPr>
        <w:t>Grp ALFC</w:t>
      </w:r>
    </w:p>
    <w:p w14:paraId="49CDB89C" w14:textId="77777777" w:rsidR="00360DCA" w:rsidRPr="00360DCA" w:rsidRDefault="00360DCA" w:rsidP="00360DCA">
      <w:pPr>
        <w:pStyle w:val="NormalWeb"/>
        <w:rPr>
          <w:lang w:val="fr-CA"/>
        </w:rPr>
      </w:pPr>
      <w:r w:rsidRPr="00360DCA">
        <w:rPr>
          <w:lang w:val="fr-CA"/>
        </w:rPr>
        <w:t>o Date de l'incident :</w:t>
      </w:r>
    </w:p>
    <w:p w14:paraId="74300C24" w14:textId="77777777" w:rsidR="00360DCA" w:rsidRPr="00360DCA" w:rsidRDefault="00360DCA" w:rsidP="00360DCA">
      <w:pPr>
        <w:pStyle w:val="NormalWeb"/>
        <w:rPr>
          <w:lang w:val="fr-CA"/>
        </w:rPr>
      </w:pPr>
      <w:r w:rsidRPr="00360DCA">
        <w:rPr>
          <w:lang w:val="fr-CA"/>
        </w:rPr>
        <w:t>§ 18 août 2025</w:t>
      </w:r>
    </w:p>
    <w:p w14:paraId="724EA840" w14:textId="77777777" w:rsidR="00360DCA" w:rsidRPr="00360DCA" w:rsidRDefault="00360DCA" w:rsidP="00360DCA">
      <w:pPr>
        <w:pStyle w:val="NormalWeb"/>
        <w:rPr>
          <w:lang w:val="fr-CA"/>
        </w:rPr>
      </w:pPr>
      <w:r w:rsidRPr="00360DCA">
        <w:rPr>
          <w:lang w:val="fr-CA"/>
        </w:rPr>
        <w:t>o Description de l'incident :</w:t>
      </w:r>
    </w:p>
    <w:p w14:paraId="4E99A419" w14:textId="77777777" w:rsidR="00360DCA" w:rsidRPr="00360DCA" w:rsidRDefault="00360DCA" w:rsidP="00360DCA">
      <w:pPr>
        <w:pStyle w:val="NormalWeb"/>
        <w:rPr>
          <w:lang w:val="fr-CA"/>
        </w:rPr>
      </w:pPr>
      <w:r w:rsidRPr="00360DCA">
        <w:rPr>
          <w:lang w:val="fr-CA"/>
        </w:rPr>
        <w:t>§ L'employé n'était pas d'accord avec la conclusion de l'enquête du Comité de santé et de sécurité au travail (CST) selon laquelle il n'y avait « aucun danger », rendue le 9 janvier 2026.</w:t>
      </w:r>
    </w:p>
    <w:p w14:paraId="77392EDE" w14:textId="77777777" w:rsidR="00360DCA" w:rsidRPr="00360DCA" w:rsidRDefault="00360DCA" w:rsidP="00360DCA">
      <w:pPr>
        <w:pStyle w:val="NormalWeb"/>
        <w:rPr>
          <w:lang w:val="fr-CA"/>
        </w:rPr>
      </w:pPr>
      <w:r w:rsidRPr="00360DCA">
        <w:rPr>
          <w:lang w:val="fr-CA"/>
        </w:rPr>
        <w:t>§ L'affaire a été renvoyée à Emploi et Développement social Canada (EDSC) le 9 janvier 2026.</w:t>
      </w:r>
    </w:p>
    <w:p w14:paraId="67C7E80B" w14:textId="6FCC4108" w:rsidR="00360DCA" w:rsidRPr="00360DCA" w:rsidRDefault="00360DCA" w:rsidP="00360DCA">
      <w:pPr>
        <w:pStyle w:val="NormalWeb"/>
        <w:rPr>
          <w:lang w:val="fr-CA"/>
        </w:rPr>
      </w:pPr>
      <w:r w:rsidRPr="00360DCA">
        <w:rPr>
          <w:lang w:val="fr-CA"/>
        </w:rPr>
        <w:t xml:space="preserve">§ Le refus est lié à des préoccupations concernant l'environnement de travail physique, en particulier la présence potentielle de </w:t>
      </w:r>
      <w:r>
        <w:rPr>
          <w:lang w:val="fr-CA"/>
        </w:rPr>
        <w:t>SPFA</w:t>
      </w:r>
      <w:r w:rsidRPr="00360DCA">
        <w:rPr>
          <w:lang w:val="fr-CA"/>
        </w:rPr>
        <w:t xml:space="preserve"> et d'autres composés organiques volatils (COV).</w:t>
      </w:r>
    </w:p>
    <w:p w14:paraId="7B1DCF53" w14:textId="77777777" w:rsidR="00360DCA" w:rsidRPr="00360DCA" w:rsidRDefault="00360DCA" w:rsidP="00360DCA">
      <w:pPr>
        <w:pStyle w:val="NormalWeb"/>
        <w:rPr>
          <w:lang w:val="fr-CA"/>
        </w:rPr>
      </w:pPr>
      <w:r w:rsidRPr="00360DCA">
        <w:rPr>
          <w:lang w:val="fr-CA"/>
        </w:rPr>
        <w:t>§ Un superviseur du 23e Batalion des services de santé des Forces canadiennes reste en contact régulier avec l'agent d'ESDC désigné, et tous les documents requis ont été soumis.</w:t>
      </w:r>
    </w:p>
    <w:p w14:paraId="41A7A17B" w14:textId="77777777" w:rsidR="00360DCA" w:rsidRPr="00360DCA" w:rsidRDefault="00360DCA" w:rsidP="00360DCA">
      <w:pPr>
        <w:pStyle w:val="NormalWeb"/>
        <w:rPr>
          <w:lang w:val="fr-CA"/>
        </w:rPr>
      </w:pPr>
      <w:r w:rsidRPr="00360DCA">
        <w:rPr>
          <w:lang w:val="fr-CA"/>
        </w:rPr>
        <w:t>§ L'agent d'ESDC a indiqué que l'enquête, menée à distance et sur dossier, prendra plusieurs semaines.</w:t>
      </w:r>
    </w:p>
    <w:p w14:paraId="56EACF1D" w14:textId="77777777" w:rsidR="00360DCA" w:rsidRPr="00360DCA" w:rsidRDefault="00360DCA" w:rsidP="00360DCA">
      <w:pPr>
        <w:pStyle w:val="NormalWeb"/>
        <w:rPr>
          <w:lang w:val="fr-CA"/>
        </w:rPr>
      </w:pPr>
      <w:r w:rsidRPr="00360DCA">
        <w:rPr>
          <w:lang w:val="fr-CA"/>
        </w:rPr>
        <w:t>o Mesures correctives prises :</w:t>
      </w:r>
    </w:p>
    <w:p w14:paraId="091866CD" w14:textId="77777777" w:rsidR="00360DCA" w:rsidRPr="00360DCA" w:rsidRDefault="00360DCA" w:rsidP="00360DCA">
      <w:pPr>
        <w:pStyle w:val="NormalWeb"/>
        <w:rPr>
          <w:lang w:val="fr-CA"/>
        </w:rPr>
      </w:pPr>
      <w:r w:rsidRPr="00360DCA">
        <w:rPr>
          <w:lang w:val="fr-CA"/>
        </w:rPr>
        <w:t>§ L'employé travaille à domicile depuis le début du refus de travailler.</w:t>
      </w:r>
    </w:p>
    <w:p w14:paraId="082C8318" w14:textId="77777777" w:rsidR="00360DCA" w:rsidRPr="00360DCA" w:rsidRDefault="00360DCA" w:rsidP="00360DCA">
      <w:pPr>
        <w:pStyle w:val="NormalWeb"/>
        <w:rPr>
          <w:lang w:val="fr-CA"/>
        </w:rPr>
      </w:pPr>
      <w:r w:rsidRPr="00360DCA">
        <w:rPr>
          <w:lang w:val="fr-CA"/>
        </w:rPr>
        <w:t>§ Plusieurs prélèvements ont été effectués dans le cadre des processus d'enquête sur la plainte et le refus de travailler ; aucun n'a permis d'identifier ou de confirmer la présence de contaminants.</w:t>
      </w:r>
    </w:p>
    <w:p w14:paraId="2EADE12C" w14:textId="77777777" w:rsidR="00360DCA" w:rsidRPr="00360DCA" w:rsidRDefault="00360DCA" w:rsidP="00360DCA">
      <w:pPr>
        <w:pStyle w:val="NormalWeb"/>
        <w:rPr>
          <w:lang w:val="fr-CA"/>
        </w:rPr>
      </w:pPr>
      <w:r w:rsidRPr="00360DCA">
        <w:rPr>
          <w:lang w:val="fr-CA"/>
        </w:rPr>
        <w:t>§ Aucune autre mesure corrective n'a été mise en œuvre pour le moment.</w:t>
      </w:r>
    </w:p>
    <w:p w14:paraId="5FA42A53" w14:textId="77777777" w:rsidR="00360DCA" w:rsidRPr="00360DCA" w:rsidRDefault="00360DCA" w:rsidP="00360DCA">
      <w:pPr>
        <w:pStyle w:val="NormalWeb"/>
        <w:rPr>
          <w:lang w:val="fr-CA"/>
        </w:rPr>
      </w:pPr>
      <w:r w:rsidRPr="00360DCA">
        <w:rPr>
          <w:lang w:val="fr-CA"/>
        </w:rPr>
        <w:t xml:space="preserve">o Date de mise en conformité : </w:t>
      </w:r>
    </w:p>
    <w:p w14:paraId="37F8AE16" w14:textId="77777777" w:rsidR="00360DCA" w:rsidRPr="00360DCA" w:rsidRDefault="00360DCA" w:rsidP="00360DCA">
      <w:pPr>
        <w:pStyle w:val="NormalWeb"/>
        <w:rPr>
          <w:lang w:val="fr-CA"/>
        </w:rPr>
      </w:pPr>
      <w:r w:rsidRPr="00360DCA">
        <w:rPr>
          <w:lang w:val="fr-CA"/>
        </w:rPr>
        <w:t>§ À déterminer</w:t>
      </w:r>
    </w:p>
    <w:p w14:paraId="5A3B461A" w14:textId="330DE6D6" w:rsidR="00360DCA" w:rsidRPr="00360DCA" w:rsidRDefault="00360DCA" w:rsidP="00360DCA">
      <w:pPr>
        <w:pStyle w:val="NormalWeb"/>
        <w:rPr>
          <w:lang w:val="fr-CA"/>
        </w:rPr>
      </w:pPr>
      <w:r w:rsidRPr="00360DCA">
        <w:rPr>
          <w:lang w:val="fr-CA"/>
        </w:rPr>
        <w:t>· Refus de travailler de la part d</w:t>
      </w:r>
      <w:r>
        <w:rPr>
          <w:lang w:val="fr-CA"/>
        </w:rPr>
        <w:t>u SMA</w:t>
      </w:r>
      <w:r w:rsidRPr="00360DCA">
        <w:rPr>
          <w:lang w:val="fr-CA"/>
        </w:rPr>
        <w:t xml:space="preserve">(IE) (Borden), Unité : </w:t>
      </w:r>
      <w:r>
        <w:rPr>
          <w:lang w:val="fr-CA"/>
        </w:rPr>
        <w:t>UOI FC</w:t>
      </w:r>
    </w:p>
    <w:p w14:paraId="2EFD318E" w14:textId="77777777" w:rsidR="00360DCA" w:rsidRPr="00360DCA" w:rsidRDefault="00360DCA" w:rsidP="00360DCA">
      <w:pPr>
        <w:pStyle w:val="NormalWeb"/>
        <w:rPr>
          <w:lang w:val="fr-CA"/>
        </w:rPr>
      </w:pPr>
      <w:r w:rsidRPr="00360DCA">
        <w:rPr>
          <w:lang w:val="fr-CA"/>
        </w:rPr>
        <w:t>o Date de l'incident :</w:t>
      </w:r>
    </w:p>
    <w:p w14:paraId="4262F3D2" w14:textId="77777777" w:rsidR="00360DCA" w:rsidRPr="00360DCA" w:rsidRDefault="00360DCA" w:rsidP="00360DCA">
      <w:pPr>
        <w:pStyle w:val="NormalWeb"/>
        <w:rPr>
          <w:lang w:val="fr-CA"/>
        </w:rPr>
      </w:pPr>
      <w:r w:rsidRPr="00360DCA">
        <w:rPr>
          <w:lang w:val="fr-CA"/>
        </w:rPr>
        <w:t>§ 12 janvier 2026</w:t>
      </w:r>
    </w:p>
    <w:p w14:paraId="693093F5" w14:textId="77777777" w:rsidR="00360DCA" w:rsidRPr="00360DCA" w:rsidRDefault="00360DCA" w:rsidP="00360DCA">
      <w:pPr>
        <w:pStyle w:val="NormalWeb"/>
        <w:rPr>
          <w:lang w:val="fr-CA"/>
        </w:rPr>
      </w:pPr>
      <w:r w:rsidRPr="00360DCA">
        <w:rPr>
          <w:lang w:val="fr-CA"/>
        </w:rPr>
        <w:t>o Description de l'incident :</w:t>
      </w:r>
    </w:p>
    <w:p w14:paraId="07A90196" w14:textId="77777777" w:rsidR="00360DCA" w:rsidRPr="00360DCA" w:rsidRDefault="00360DCA" w:rsidP="00360DCA">
      <w:pPr>
        <w:pStyle w:val="NormalWeb"/>
        <w:rPr>
          <w:lang w:val="fr-CA"/>
        </w:rPr>
      </w:pPr>
      <w:r w:rsidRPr="00360DCA">
        <w:rPr>
          <w:lang w:val="fr-CA"/>
        </w:rPr>
        <w:lastRenderedPageBreak/>
        <w:t>§ L'employé a présenté un refus de travailler en vertu de la partie II du Code canadien du travail, affirmant que le fait d'entrer dans tout bâtiment contenant des matériaux présumés ou confirmés comme contenant de l'amiante (MCA ou MCAP) constituait un danger.</w:t>
      </w:r>
    </w:p>
    <w:p w14:paraId="79AE9A53" w14:textId="77777777" w:rsidR="00360DCA" w:rsidRPr="00360DCA" w:rsidRDefault="00360DCA" w:rsidP="00360DCA">
      <w:pPr>
        <w:pStyle w:val="NormalWeb"/>
        <w:rPr>
          <w:lang w:val="fr-CA"/>
        </w:rPr>
      </w:pPr>
      <w:r w:rsidRPr="00360DCA">
        <w:rPr>
          <w:lang w:val="fr-CA"/>
        </w:rPr>
        <w:t>o Mesures correctives prises :</w:t>
      </w:r>
    </w:p>
    <w:p w14:paraId="3A636341" w14:textId="77777777" w:rsidR="00360DCA" w:rsidRPr="00360DCA" w:rsidRDefault="00360DCA" w:rsidP="00360DCA">
      <w:pPr>
        <w:pStyle w:val="NormalWeb"/>
        <w:rPr>
          <w:lang w:val="fr-CA"/>
        </w:rPr>
      </w:pPr>
      <w:r w:rsidRPr="00360DCA">
        <w:rPr>
          <w:lang w:val="fr-CA"/>
        </w:rPr>
        <w:t>§ Le 2 février 2026, ESDC a rendu une décision écrite officielle en vertu du paragraphe 129(4) de la partie II du Code canadien du travail, concluant qu'il n'existe pas de danger.</w:t>
      </w:r>
    </w:p>
    <w:p w14:paraId="11E38D42" w14:textId="77777777" w:rsidR="00360DCA" w:rsidRPr="00360DCA" w:rsidRDefault="00360DCA" w:rsidP="00360DCA">
      <w:pPr>
        <w:pStyle w:val="NormalWeb"/>
        <w:rPr>
          <w:lang w:val="fr-CA"/>
        </w:rPr>
      </w:pPr>
      <w:r w:rsidRPr="00360DCA">
        <w:rPr>
          <w:lang w:val="fr-CA"/>
        </w:rPr>
        <w:t>§ En conséquence, l'employé n'est pas en droit de continuer à refuser de travailler au motif que les bâtiments pourraient contenir des MCA ou des MCP.</w:t>
      </w:r>
    </w:p>
    <w:p w14:paraId="61AECBE1" w14:textId="77777777" w:rsidR="00360DCA" w:rsidRPr="00360DCA" w:rsidRDefault="00360DCA" w:rsidP="00360DCA">
      <w:pPr>
        <w:pStyle w:val="NormalWeb"/>
        <w:rPr>
          <w:lang w:val="fr-CA"/>
        </w:rPr>
      </w:pPr>
      <w:r w:rsidRPr="00360DCA">
        <w:rPr>
          <w:lang w:val="fr-CA"/>
        </w:rPr>
        <w:t>§ La décision a clos le dossier de refus de travailler d'un point de vue réglementaire.</w:t>
      </w:r>
    </w:p>
    <w:p w14:paraId="09D06BB4" w14:textId="77777777" w:rsidR="00360DCA" w:rsidRPr="00360DCA" w:rsidRDefault="00360DCA" w:rsidP="00360DCA">
      <w:pPr>
        <w:pStyle w:val="NormalWeb"/>
        <w:rPr>
          <w:lang w:val="fr-CA"/>
        </w:rPr>
      </w:pPr>
      <w:r w:rsidRPr="00360DCA">
        <w:rPr>
          <w:lang w:val="fr-CA"/>
        </w:rPr>
        <w:t xml:space="preserve">§ L'employé a été informé de son droit de faire appel de la décision auprès du Conseil canadien des relations industrielles dans les délais prescrits. </w:t>
      </w:r>
    </w:p>
    <w:p w14:paraId="1BC0A0A0" w14:textId="77777777" w:rsidR="00360DCA" w:rsidRPr="00360DCA" w:rsidRDefault="00360DCA" w:rsidP="00360DCA">
      <w:pPr>
        <w:pStyle w:val="NormalWeb"/>
        <w:rPr>
          <w:lang w:val="fr-CA"/>
        </w:rPr>
      </w:pPr>
      <w:r w:rsidRPr="00360DCA">
        <w:rPr>
          <w:lang w:val="fr-CA"/>
        </w:rPr>
        <w:t>o Date de conformité :</w:t>
      </w:r>
    </w:p>
    <w:p w14:paraId="47DED17F" w14:textId="77777777" w:rsidR="00360DCA" w:rsidRPr="00360DCA" w:rsidRDefault="00360DCA" w:rsidP="00360DCA">
      <w:pPr>
        <w:pStyle w:val="NormalWeb"/>
        <w:rPr>
          <w:lang w:val="fr-CA"/>
        </w:rPr>
      </w:pPr>
      <w:r w:rsidRPr="00360DCA">
        <w:rPr>
          <w:lang w:val="fr-CA"/>
        </w:rPr>
        <w:t>§ 2 février 2026</w:t>
      </w:r>
    </w:p>
    <w:p w14:paraId="4A17D7E4" w14:textId="77777777" w:rsidR="00360DCA" w:rsidRPr="00360DCA" w:rsidRDefault="00360DCA" w:rsidP="00360DCA">
      <w:pPr>
        <w:pStyle w:val="NormalWeb"/>
        <w:rPr>
          <w:lang w:val="fr-CA"/>
        </w:rPr>
      </w:pPr>
      <w:r w:rsidRPr="00360DCA">
        <w:rPr>
          <w:lang w:val="fr-CA"/>
        </w:rPr>
        <w:t>· Refus de travailler de la part de la MRC (MARPAC), Esquimalt, Unité : POESB</w:t>
      </w:r>
    </w:p>
    <w:p w14:paraId="0FC22F1B" w14:textId="77777777" w:rsidR="00360DCA" w:rsidRPr="00360DCA" w:rsidRDefault="00360DCA" w:rsidP="00360DCA">
      <w:pPr>
        <w:pStyle w:val="NormalWeb"/>
        <w:rPr>
          <w:lang w:val="fr-CA"/>
        </w:rPr>
      </w:pPr>
      <w:r w:rsidRPr="00360DCA">
        <w:rPr>
          <w:lang w:val="fr-CA"/>
        </w:rPr>
        <w:t>o Date de l'incident :</w:t>
      </w:r>
    </w:p>
    <w:p w14:paraId="2795DA27" w14:textId="77777777" w:rsidR="00360DCA" w:rsidRPr="00360DCA" w:rsidRDefault="00360DCA" w:rsidP="00360DCA">
      <w:pPr>
        <w:pStyle w:val="NormalWeb"/>
        <w:rPr>
          <w:lang w:val="fr-CA"/>
        </w:rPr>
      </w:pPr>
      <w:r w:rsidRPr="00360DCA">
        <w:rPr>
          <w:lang w:val="fr-CA"/>
        </w:rPr>
        <w:t>§ 14 novembre 2025</w:t>
      </w:r>
    </w:p>
    <w:p w14:paraId="3ADEDE9D" w14:textId="77777777" w:rsidR="00360DCA" w:rsidRPr="00360DCA" w:rsidRDefault="00360DCA" w:rsidP="00360DCA">
      <w:pPr>
        <w:pStyle w:val="NormalWeb"/>
        <w:rPr>
          <w:lang w:val="fr-CA"/>
        </w:rPr>
      </w:pPr>
      <w:r w:rsidRPr="00360DCA">
        <w:rPr>
          <w:lang w:val="fr-CA"/>
        </w:rPr>
        <w:t>§ Renvoyé au WHSC le 20 janvier 2026</w:t>
      </w:r>
    </w:p>
    <w:p w14:paraId="130EFBB7" w14:textId="77777777" w:rsidR="00360DCA" w:rsidRPr="00360DCA" w:rsidRDefault="00360DCA" w:rsidP="00360DCA">
      <w:pPr>
        <w:pStyle w:val="NormalWeb"/>
        <w:rPr>
          <w:lang w:val="fr-CA"/>
        </w:rPr>
      </w:pPr>
      <w:r w:rsidRPr="00360DCA">
        <w:rPr>
          <w:lang w:val="fr-CA"/>
        </w:rPr>
        <w:t>o Description de l'élément :</w:t>
      </w:r>
    </w:p>
    <w:p w14:paraId="40DB4451" w14:textId="77777777" w:rsidR="00360DCA" w:rsidRPr="00360DCA" w:rsidRDefault="00360DCA" w:rsidP="00360DCA">
      <w:pPr>
        <w:pStyle w:val="NormalWeb"/>
        <w:rPr>
          <w:lang w:val="fr-CA"/>
        </w:rPr>
      </w:pPr>
      <w:r w:rsidRPr="00360DCA">
        <w:rPr>
          <w:lang w:val="fr-CA"/>
        </w:rPr>
        <w:t>§ Le refus a mis en évidence plusieurs problèmes concernant le nouveau remorqueur naval de grande taille, notamment un entretien planifié inadéquat (tests critiques non effectués, non-respect des entretiens et inspections obligatoires), des équipements de sauvetage non certifiés, l'absence de procédures d'exploitation techniques, l'absence de documents/manuels techniques, ainsi que des préoccupations générales en matière de sécurité soulevées mais non traitées.</w:t>
      </w:r>
    </w:p>
    <w:p w14:paraId="36D8B10A" w14:textId="77777777" w:rsidR="00360DCA" w:rsidRPr="00360DCA" w:rsidRDefault="00360DCA" w:rsidP="00360DCA">
      <w:pPr>
        <w:pStyle w:val="NormalWeb"/>
        <w:rPr>
          <w:lang w:val="fr-CA"/>
        </w:rPr>
      </w:pPr>
      <w:r w:rsidRPr="00360DCA">
        <w:rPr>
          <w:lang w:val="fr-CA"/>
        </w:rPr>
        <w:t>o Mesures correctives prises :</w:t>
      </w:r>
    </w:p>
    <w:p w14:paraId="320CAFC4" w14:textId="77777777" w:rsidR="00360DCA" w:rsidRPr="00360DCA" w:rsidRDefault="00360DCA" w:rsidP="00360DCA">
      <w:pPr>
        <w:pStyle w:val="NormalWeb"/>
        <w:rPr>
          <w:lang w:val="fr-CA"/>
        </w:rPr>
      </w:pPr>
      <w:r w:rsidRPr="00360DCA">
        <w:rPr>
          <w:lang w:val="fr-CA"/>
        </w:rPr>
        <w:t>§ Des enquêtes ont été menées entre le 17 novembre 2025 et le 20 janvier 2026, impliquant le membre concerné, la direction de la section, le responsable de la sécurité de la section et un membre du WHSEC. Chaque point du refus a été examiné ; les domaines pour lesquels des problèmes avaient été confirmés ont fait l'objet de mesures correctives ou d'un plan de rectification. Il a été conclu que le risque global pour la sécurité décrit dans ce refus de travail n'existait plus.</w:t>
      </w:r>
    </w:p>
    <w:p w14:paraId="2BBFB198" w14:textId="77777777" w:rsidR="00360DCA" w:rsidRPr="00360DCA" w:rsidRDefault="00360DCA" w:rsidP="00360DCA">
      <w:pPr>
        <w:pStyle w:val="NormalWeb"/>
        <w:rPr>
          <w:lang w:val="fr-CA"/>
        </w:rPr>
      </w:pPr>
      <w:r w:rsidRPr="00360DCA">
        <w:rPr>
          <w:lang w:val="fr-CA"/>
        </w:rPr>
        <w:lastRenderedPageBreak/>
        <w:t>o Date de mise en conformité :</w:t>
      </w:r>
    </w:p>
    <w:p w14:paraId="740CE151" w14:textId="77777777" w:rsidR="00360DCA" w:rsidRPr="00360DCA" w:rsidRDefault="00360DCA" w:rsidP="00360DCA">
      <w:pPr>
        <w:pStyle w:val="NormalWeb"/>
        <w:rPr>
          <w:lang w:val="fr-CA"/>
        </w:rPr>
      </w:pPr>
      <w:r w:rsidRPr="00360DCA">
        <w:rPr>
          <w:lang w:val="fr-CA"/>
        </w:rPr>
        <w:t>§ 29 janvier 2026</w:t>
      </w:r>
    </w:p>
    <w:p w14:paraId="2D2CDD1C" w14:textId="77777777" w:rsidR="00360DCA" w:rsidRPr="00360DCA" w:rsidRDefault="00360DCA" w:rsidP="00360DCA">
      <w:pPr>
        <w:pStyle w:val="NormalWeb"/>
        <w:rPr>
          <w:lang w:val="fr-CA"/>
        </w:rPr>
      </w:pPr>
      <w:r w:rsidRPr="00360DCA">
        <w:rPr>
          <w:lang w:val="fr-CA"/>
        </w:rPr>
        <w:t>· Refus de travail de la RCN (MARLANT), BFC Halifax, Unité : Blog</w:t>
      </w:r>
    </w:p>
    <w:p w14:paraId="2D2B383D" w14:textId="77777777" w:rsidR="00360DCA" w:rsidRPr="00360DCA" w:rsidRDefault="00360DCA" w:rsidP="00360DCA">
      <w:pPr>
        <w:pStyle w:val="NormalWeb"/>
        <w:rPr>
          <w:lang w:val="fr-CA"/>
        </w:rPr>
      </w:pPr>
      <w:r w:rsidRPr="00360DCA">
        <w:rPr>
          <w:lang w:val="fr-CA"/>
        </w:rPr>
        <w:t>o Date de l'incident :</w:t>
      </w:r>
    </w:p>
    <w:p w14:paraId="6E19576C" w14:textId="77777777" w:rsidR="00360DCA" w:rsidRPr="00360DCA" w:rsidRDefault="00360DCA" w:rsidP="00360DCA">
      <w:pPr>
        <w:pStyle w:val="NormalWeb"/>
        <w:rPr>
          <w:lang w:val="fr-CA"/>
        </w:rPr>
      </w:pPr>
      <w:r w:rsidRPr="00360DCA">
        <w:rPr>
          <w:lang w:val="fr-CA"/>
        </w:rPr>
        <w:t>§ 3 février 2026</w:t>
      </w:r>
    </w:p>
    <w:p w14:paraId="5D3BAD37" w14:textId="77777777" w:rsidR="00360DCA" w:rsidRPr="00360DCA" w:rsidRDefault="00360DCA" w:rsidP="00360DCA">
      <w:pPr>
        <w:pStyle w:val="NormalWeb"/>
        <w:rPr>
          <w:lang w:val="fr-CA"/>
        </w:rPr>
      </w:pPr>
      <w:r w:rsidRPr="00360DCA">
        <w:rPr>
          <w:lang w:val="fr-CA"/>
        </w:rPr>
        <w:t>o Description de l'élément :</w:t>
      </w:r>
    </w:p>
    <w:p w14:paraId="5570EEDF" w14:textId="77777777" w:rsidR="00360DCA" w:rsidRPr="00360DCA" w:rsidRDefault="00360DCA" w:rsidP="00360DCA">
      <w:pPr>
        <w:pStyle w:val="NormalWeb"/>
        <w:rPr>
          <w:lang w:val="fr-CA"/>
        </w:rPr>
      </w:pPr>
      <w:r w:rsidRPr="00360DCA">
        <w:rPr>
          <w:lang w:val="fr-CA"/>
        </w:rPr>
        <w:t>§ Une plainte interne connexe a été déposée en juillet 2025 (au niveau 2) en raison de préoccupations persistantes concernant la présence d'oiseaux et de fientes dans l'atelier. À cette époque, les mesures correctives proposées consistaient à installer des filets et à faire effectuer un nettoyage industriel après l'installation des filets. Les filets ont été installés en novembre 2025 et le nettoyage a commencé en janvier 2026 ; cependant, des préoccupations ont été soulevées le 3 février 2026 concernant des pratiques de nettoyage inappropriées, les entrepreneurs travaillant dans tout l'atelier sans confinement adéquat alors que des employés se trouvaient à proximité de leur zone de travail. Un refus de travail a donc été déclaré et tous les travaux dans la zone ont été interrompus.</w:t>
      </w:r>
    </w:p>
    <w:p w14:paraId="6888BD52" w14:textId="77777777" w:rsidR="00360DCA" w:rsidRPr="00360DCA" w:rsidRDefault="00360DCA" w:rsidP="00360DCA">
      <w:pPr>
        <w:pStyle w:val="NormalWeb"/>
        <w:rPr>
          <w:lang w:val="fr-CA"/>
        </w:rPr>
      </w:pPr>
      <w:r w:rsidRPr="00360DCA">
        <w:rPr>
          <w:lang w:val="fr-CA"/>
        </w:rPr>
        <w:t>o Mesures correctives prises :</w:t>
      </w:r>
    </w:p>
    <w:p w14:paraId="60D3EA99" w14:textId="77777777" w:rsidR="00360DCA" w:rsidRPr="00360DCA" w:rsidRDefault="00360DCA" w:rsidP="00360DCA">
      <w:pPr>
        <w:pStyle w:val="NormalWeb"/>
        <w:rPr>
          <w:lang w:val="fr-CA"/>
        </w:rPr>
      </w:pPr>
      <w:r w:rsidRPr="00360DCA">
        <w:rPr>
          <w:lang w:val="fr-CA"/>
        </w:rPr>
        <w:t>§ Une réunion s’est tenue la semaine suivante (10 février) avec PDiv, TEME Maintenance O, l’entrepreneur, le coprésident du comité de travail du WHASC et BLogSE A/Admin (A/USEO était en congé au moment des faits). Les préoccupations soulevées ont été prises en compte et des mesures d’atténuation ont été proposées par l’entrepreneur, notamment des procédures révisées de nettoyage et de désinfection, dont l’efficacité a été confirmée par PMed. Les employés ont continué à travailler dans d'autres locaux jusqu'à ce que le nettoyage soit terminé.</w:t>
      </w:r>
    </w:p>
    <w:p w14:paraId="3CDBDA6E" w14:textId="77777777" w:rsidR="00360DCA" w:rsidRPr="00360DCA" w:rsidRDefault="00360DCA" w:rsidP="00360DCA">
      <w:pPr>
        <w:pStyle w:val="NormalWeb"/>
        <w:rPr>
          <w:lang w:val="fr-CA"/>
        </w:rPr>
      </w:pPr>
      <w:r w:rsidRPr="00360DCA">
        <w:rPr>
          <w:lang w:val="fr-CA"/>
        </w:rPr>
        <w:t>o Date de mise en conformité :</w:t>
      </w:r>
    </w:p>
    <w:p w14:paraId="5957888C" w14:textId="77777777" w:rsidR="00360DCA" w:rsidRPr="00360DCA" w:rsidRDefault="00360DCA" w:rsidP="00360DCA">
      <w:pPr>
        <w:pStyle w:val="NormalWeb"/>
        <w:rPr>
          <w:lang w:val="fr-CA"/>
        </w:rPr>
      </w:pPr>
      <w:r w:rsidRPr="00360DCA">
        <w:rPr>
          <w:lang w:val="fr-CA"/>
        </w:rPr>
        <w:t>23 février 2026</w:t>
      </w:r>
    </w:p>
    <w:p w14:paraId="0E1E53DB" w14:textId="77777777" w:rsidR="00360DCA" w:rsidRPr="00360DCA" w:rsidRDefault="00360DCA" w:rsidP="00360DCA">
      <w:pPr>
        <w:pStyle w:val="NormalWeb"/>
        <w:rPr>
          <w:lang w:val="fr-CA"/>
        </w:rPr>
      </w:pPr>
      <w:r w:rsidRPr="00360DCA">
        <w:rPr>
          <w:b/>
          <w:bCs/>
          <w:u w:val="single"/>
          <w:lang w:val="fr-CA"/>
        </w:rPr>
        <w:t>Actes de conformité volontaire (ACV)</w:t>
      </w:r>
    </w:p>
    <w:p w14:paraId="3C83A8BD" w14:textId="77777777" w:rsidR="00360DCA" w:rsidRPr="00360DCA" w:rsidRDefault="00360DCA" w:rsidP="00360DCA">
      <w:pPr>
        <w:pStyle w:val="NormalWeb"/>
        <w:rPr>
          <w:lang w:val="fr-CA"/>
        </w:rPr>
      </w:pPr>
      <w:r w:rsidRPr="00360DCA">
        <w:rPr>
          <w:lang w:val="fr-CA"/>
        </w:rPr>
        <w:t>L'employeur continue de fournir au CNSPH des détails sur les actes de conformité volontaire. Récemment, plusieurs ACV ont été signalés pour Suffield (3e Division canadienne).</w:t>
      </w:r>
    </w:p>
    <w:p w14:paraId="21ED2CA2" w14:textId="77777777" w:rsidR="00360DCA" w:rsidRPr="00360DCA" w:rsidRDefault="00360DCA" w:rsidP="00360DCA">
      <w:pPr>
        <w:pStyle w:val="NormalWeb"/>
        <w:rPr>
          <w:lang w:val="fr-CA"/>
        </w:rPr>
      </w:pPr>
      <w:r w:rsidRPr="00360DCA">
        <w:rPr>
          <w:lang w:val="fr-CA"/>
        </w:rPr>
        <w:t>· AVC de CA (Valcartier), Unité : 2e Division des services techniques du Canada</w:t>
      </w:r>
    </w:p>
    <w:p w14:paraId="22D611C1" w14:textId="77777777" w:rsidR="00360DCA" w:rsidRPr="00360DCA" w:rsidRDefault="00360DCA" w:rsidP="00360DCA">
      <w:pPr>
        <w:pStyle w:val="NormalWeb"/>
        <w:rPr>
          <w:lang w:val="fr-CA"/>
        </w:rPr>
      </w:pPr>
      <w:r w:rsidRPr="00360DCA">
        <w:rPr>
          <w:lang w:val="fr-CA"/>
        </w:rPr>
        <w:t>o Date de l'incident :</w:t>
      </w:r>
    </w:p>
    <w:p w14:paraId="0973D6DC" w14:textId="77777777" w:rsidR="00360DCA" w:rsidRPr="00360DCA" w:rsidRDefault="00360DCA" w:rsidP="00360DCA">
      <w:pPr>
        <w:pStyle w:val="NormalWeb"/>
        <w:rPr>
          <w:lang w:val="fr-CA"/>
        </w:rPr>
      </w:pPr>
      <w:r w:rsidRPr="00360DCA">
        <w:rPr>
          <w:lang w:val="fr-CA"/>
        </w:rPr>
        <w:t>§ 28 janvier 2026</w:t>
      </w:r>
    </w:p>
    <w:p w14:paraId="3C065CCF" w14:textId="77777777" w:rsidR="00360DCA" w:rsidRPr="00360DCA" w:rsidRDefault="00360DCA" w:rsidP="00360DCA">
      <w:pPr>
        <w:pStyle w:val="NormalWeb"/>
        <w:rPr>
          <w:lang w:val="fr-CA"/>
        </w:rPr>
      </w:pPr>
      <w:r w:rsidRPr="00360DCA">
        <w:rPr>
          <w:lang w:val="fr-CA"/>
        </w:rPr>
        <w:lastRenderedPageBreak/>
        <w:t xml:space="preserve">o Description de l'incident : </w:t>
      </w:r>
    </w:p>
    <w:p w14:paraId="5B235574" w14:textId="77777777" w:rsidR="00360DCA" w:rsidRPr="00360DCA" w:rsidRDefault="00360DCA" w:rsidP="00360DCA">
      <w:pPr>
        <w:pStyle w:val="NormalWeb"/>
        <w:rPr>
          <w:lang w:val="fr-CA"/>
        </w:rPr>
      </w:pPr>
      <w:r w:rsidRPr="00360DCA">
        <w:rPr>
          <w:lang w:val="fr-CA"/>
        </w:rPr>
        <w:t>§ Dans le garage du bâtiment 110, les employés peuvent être exposés à un niveau de pression acoustique pondéré A de 84 dBA ou plus pendant une durée susceptible de nuire à leur audition.</w:t>
      </w:r>
    </w:p>
    <w:p w14:paraId="75921E53" w14:textId="77777777" w:rsidR="00360DCA" w:rsidRPr="00360DCA" w:rsidRDefault="00360DCA" w:rsidP="00360DCA">
      <w:pPr>
        <w:pStyle w:val="NormalWeb"/>
        <w:rPr>
          <w:lang w:val="fr-CA"/>
        </w:rPr>
      </w:pPr>
      <w:r w:rsidRPr="00360DCA">
        <w:rPr>
          <w:lang w:val="fr-CA"/>
        </w:rPr>
        <w:t>§ Aucune enquête n'a été menée par une personne qualifiée pour évaluer le degré d'exposition des employés, y compris tous les éléments requis en vertu des articles 7.3(4) et 7.3(5) du Règlement canadien sur la santé et la sécurité au travail (RCSST).</w:t>
      </w:r>
    </w:p>
    <w:p w14:paraId="01A25888" w14:textId="77777777" w:rsidR="00360DCA" w:rsidRPr="00360DCA" w:rsidRDefault="00360DCA" w:rsidP="00360DCA">
      <w:pPr>
        <w:pStyle w:val="NormalWeb"/>
        <w:rPr>
          <w:lang w:val="fr-CA"/>
        </w:rPr>
      </w:pPr>
      <w:r w:rsidRPr="00360DCA">
        <w:rPr>
          <w:lang w:val="fr-CA"/>
        </w:rPr>
        <w:t>o Mesures correctives prises :</w:t>
      </w:r>
    </w:p>
    <w:p w14:paraId="4C2B0EFB" w14:textId="77777777" w:rsidR="00360DCA" w:rsidRPr="00360DCA" w:rsidRDefault="00360DCA" w:rsidP="00360DCA">
      <w:pPr>
        <w:pStyle w:val="NormalWeb"/>
        <w:rPr>
          <w:lang w:val="fr-CA"/>
        </w:rPr>
      </w:pPr>
      <w:r w:rsidRPr="00360DCA">
        <w:rPr>
          <w:lang w:val="fr-CA"/>
        </w:rPr>
        <w:t>§ À déterminer</w:t>
      </w:r>
    </w:p>
    <w:p w14:paraId="2AEA8828" w14:textId="77777777" w:rsidR="00360DCA" w:rsidRPr="00360DCA" w:rsidRDefault="00360DCA" w:rsidP="00360DCA">
      <w:pPr>
        <w:pStyle w:val="NormalWeb"/>
        <w:rPr>
          <w:lang w:val="fr-CA"/>
        </w:rPr>
      </w:pPr>
      <w:r w:rsidRPr="00360DCA">
        <w:rPr>
          <w:lang w:val="fr-CA"/>
        </w:rPr>
        <w:t>o Date de mise en conformité : 27 février : la ventilation ne sera pas modifiée tant que les examens n'auront pas été effectués. L'examen a été reporté au 23 mars, ESDC a confirmé en avoir pris connaissance.</w:t>
      </w:r>
    </w:p>
    <w:p w14:paraId="027624BA" w14:textId="77777777" w:rsidR="00360DCA" w:rsidRPr="00360DCA" w:rsidRDefault="00360DCA" w:rsidP="00360DCA">
      <w:pPr>
        <w:pStyle w:val="NormalWeb"/>
        <w:rPr>
          <w:lang w:val="fr-CA"/>
        </w:rPr>
      </w:pPr>
      <w:r w:rsidRPr="00360DCA">
        <w:rPr>
          <w:lang w:val="fr-CA"/>
        </w:rPr>
        <w:t>· AVC de CA (Suffield), Unité : 3e Division canadienne</w:t>
      </w:r>
    </w:p>
    <w:p w14:paraId="096B9DE9" w14:textId="77777777" w:rsidR="00360DCA" w:rsidRPr="00360DCA" w:rsidRDefault="00360DCA" w:rsidP="00360DCA">
      <w:pPr>
        <w:pStyle w:val="NormalWeb"/>
        <w:rPr>
          <w:lang w:val="fr-CA"/>
        </w:rPr>
      </w:pPr>
      <w:r w:rsidRPr="00360DCA">
        <w:rPr>
          <w:lang w:val="fr-CA"/>
        </w:rPr>
        <w:t>o Date de l'incident :</w:t>
      </w:r>
    </w:p>
    <w:p w14:paraId="009598D1" w14:textId="77777777" w:rsidR="00360DCA" w:rsidRPr="00360DCA" w:rsidRDefault="00360DCA" w:rsidP="00360DCA">
      <w:pPr>
        <w:pStyle w:val="NormalWeb"/>
        <w:rPr>
          <w:lang w:val="fr-CA"/>
        </w:rPr>
      </w:pPr>
      <w:r w:rsidRPr="00360DCA">
        <w:rPr>
          <w:lang w:val="fr-CA"/>
        </w:rPr>
        <w:t>§ 20 janvier 2026</w:t>
      </w:r>
    </w:p>
    <w:p w14:paraId="061431A2" w14:textId="77777777" w:rsidR="00360DCA" w:rsidRPr="00360DCA" w:rsidRDefault="00360DCA" w:rsidP="00360DCA">
      <w:pPr>
        <w:pStyle w:val="NormalWeb"/>
        <w:rPr>
          <w:lang w:val="fr-CA"/>
        </w:rPr>
      </w:pPr>
      <w:r w:rsidRPr="00360DCA">
        <w:rPr>
          <w:lang w:val="fr-CA"/>
        </w:rPr>
        <w:t>o Description de l'élément :</w:t>
      </w:r>
    </w:p>
    <w:p w14:paraId="4FC0C269" w14:textId="77777777" w:rsidR="00360DCA" w:rsidRPr="00360DCA" w:rsidRDefault="00360DCA" w:rsidP="00360DCA">
      <w:pPr>
        <w:pStyle w:val="NormalWeb"/>
        <w:rPr>
          <w:lang w:val="fr-CA"/>
        </w:rPr>
      </w:pPr>
      <w:r w:rsidRPr="00360DCA">
        <w:rPr>
          <w:lang w:val="fr-CA"/>
        </w:rPr>
        <w:t>§ L'AVC identifie seize (16) cas de non-conformité aux exigences en matière de santé et de sécurité au travail.</w:t>
      </w:r>
    </w:p>
    <w:p w14:paraId="30EF1B2C" w14:textId="77777777" w:rsidR="00360DCA" w:rsidRPr="00360DCA" w:rsidRDefault="00360DCA" w:rsidP="00360DCA">
      <w:pPr>
        <w:pStyle w:val="NormalWeb"/>
        <w:rPr>
          <w:lang w:val="fr-CA"/>
        </w:rPr>
      </w:pPr>
      <w:r w:rsidRPr="00360DCA">
        <w:rPr>
          <w:lang w:val="fr-CA"/>
        </w:rPr>
        <w:t>§ Des lacunes ont été identifiées dans la formation, la structure du comité de santé et de sécurité au travail, l'identification et l'évaluation des risques, les conditions de travail, la conformité des équipements et la préparation aux situations d'urgence.</w:t>
      </w:r>
    </w:p>
    <w:p w14:paraId="5FF23AE7" w14:textId="77777777" w:rsidR="00360DCA" w:rsidRPr="00360DCA" w:rsidRDefault="00360DCA" w:rsidP="00360DCA">
      <w:pPr>
        <w:pStyle w:val="NormalWeb"/>
        <w:rPr>
          <w:lang w:val="fr-CA"/>
        </w:rPr>
      </w:pPr>
      <w:r w:rsidRPr="00360DCA">
        <w:rPr>
          <w:lang w:val="fr-CA"/>
        </w:rPr>
        <w:t>o Mesures correctives prises :</w:t>
      </w:r>
    </w:p>
    <w:p w14:paraId="6ACA9A8A" w14:textId="77777777" w:rsidR="00360DCA" w:rsidRPr="00360DCA" w:rsidRDefault="00360DCA" w:rsidP="00360DCA">
      <w:pPr>
        <w:pStyle w:val="NormalWeb"/>
        <w:rPr>
          <w:lang w:val="fr-CA"/>
        </w:rPr>
      </w:pPr>
      <w:r w:rsidRPr="00360DCA">
        <w:rPr>
          <w:lang w:val="fr-CA"/>
        </w:rPr>
        <w:t>§ Un plan d'action a été élaboré ; celui-ci comprend une formation pour les employés.</w:t>
      </w:r>
    </w:p>
    <w:p w14:paraId="79978C2D" w14:textId="77777777" w:rsidR="00360DCA" w:rsidRPr="00360DCA" w:rsidRDefault="00360DCA" w:rsidP="00360DCA">
      <w:pPr>
        <w:pStyle w:val="NormalWeb"/>
        <w:rPr>
          <w:lang w:val="fr-CA"/>
        </w:rPr>
      </w:pPr>
      <w:r w:rsidRPr="00360DCA">
        <w:rPr>
          <w:lang w:val="fr-CA"/>
        </w:rPr>
        <w:t xml:space="preserve">o Date de mise en conformité : </w:t>
      </w:r>
    </w:p>
    <w:p w14:paraId="45E997DA" w14:textId="77777777" w:rsidR="00360DCA" w:rsidRPr="00360DCA" w:rsidRDefault="00360DCA" w:rsidP="00360DCA">
      <w:pPr>
        <w:pStyle w:val="NormalWeb"/>
        <w:rPr>
          <w:lang w:val="fr-CA"/>
        </w:rPr>
      </w:pPr>
      <w:r w:rsidRPr="00360DCA">
        <w:rPr>
          <w:lang w:val="fr-CA"/>
        </w:rPr>
        <w:t>§ À déterminer</w:t>
      </w:r>
    </w:p>
    <w:p w14:paraId="2D7369A0" w14:textId="77777777" w:rsidR="00360DCA" w:rsidRPr="00360DCA" w:rsidRDefault="00360DCA" w:rsidP="00360DCA">
      <w:pPr>
        <w:pStyle w:val="NormalWeb"/>
        <w:rPr>
          <w:lang w:val="fr-CA"/>
        </w:rPr>
      </w:pPr>
      <w:r w:rsidRPr="00360DCA">
        <w:rPr>
          <w:lang w:val="fr-CA"/>
        </w:rPr>
        <w:t>· AVC de CA (Suffield), Unité : 3e Division canadienne</w:t>
      </w:r>
    </w:p>
    <w:p w14:paraId="3FA7FA63" w14:textId="77777777" w:rsidR="00360DCA" w:rsidRPr="00360DCA" w:rsidRDefault="00360DCA" w:rsidP="00360DCA">
      <w:pPr>
        <w:pStyle w:val="NormalWeb"/>
        <w:rPr>
          <w:lang w:val="fr-CA"/>
        </w:rPr>
      </w:pPr>
      <w:r w:rsidRPr="00360DCA">
        <w:rPr>
          <w:lang w:val="fr-CA"/>
        </w:rPr>
        <w:t>o Date de l'incident :</w:t>
      </w:r>
    </w:p>
    <w:p w14:paraId="2A3D8AF2" w14:textId="77777777" w:rsidR="00360DCA" w:rsidRPr="00360DCA" w:rsidRDefault="00360DCA" w:rsidP="00360DCA">
      <w:pPr>
        <w:pStyle w:val="NormalWeb"/>
        <w:rPr>
          <w:lang w:val="fr-CA"/>
        </w:rPr>
      </w:pPr>
      <w:r w:rsidRPr="00360DCA">
        <w:rPr>
          <w:lang w:val="fr-CA"/>
        </w:rPr>
        <w:t>§ 20 janvier 2026</w:t>
      </w:r>
    </w:p>
    <w:p w14:paraId="16083DBC" w14:textId="77777777" w:rsidR="00360DCA" w:rsidRPr="00360DCA" w:rsidRDefault="00360DCA" w:rsidP="00360DCA">
      <w:pPr>
        <w:pStyle w:val="NormalWeb"/>
        <w:rPr>
          <w:lang w:val="fr-CA"/>
        </w:rPr>
      </w:pPr>
      <w:r w:rsidRPr="00360DCA">
        <w:rPr>
          <w:lang w:val="fr-CA"/>
        </w:rPr>
        <w:lastRenderedPageBreak/>
        <w:t>o Description de l'élément :</w:t>
      </w:r>
    </w:p>
    <w:p w14:paraId="55350447" w14:textId="77777777" w:rsidR="00360DCA" w:rsidRPr="00360DCA" w:rsidRDefault="00360DCA" w:rsidP="00360DCA">
      <w:pPr>
        <w:pStyle w:val="NormalWeb"/>
        <w:rPr>
          <w:lang w:val="fr-CA"/>
        </w:rPr>
      </w:pPr>
      <w:r w:rsidRPr="00360DCA">
        <w:rPr>
          <w:lang w:val="fr-CA"/>
        </w:rPr>
        <w:t>§ L'AVC identifie six (6) cas de non-conformité liés aux exigences en matière de gestion des espaces confinés.</w:t>
      </w:r>
    </w:p>
    <w:p w14:paraId="6DF1ED5C" w14:textId="77777777" w:rsidR="00360DCA" w:rsidRPr="00360DCA" w:rsidRDefault="00360DCA" w:rsidP="00360DCA">
      <w:pPr>
        <w:pStyle w:val="NormalWeb"/>
        <w:rPr>
          <w:lang w:val="fr-CA"/>
        </w:rPr>
      </w:pPr>
      <w:r w:rsidRPr="00360DCA">
        <w:rPr>
          <w:lang w:val="fr-CA"/>
        </w:rPr>
        <w:t>§ Des lacunes ont été identifiées dans l'identification des espaces confinés, l'évaluation, les mesures de contrôle et le cadre procédural.</w:t>
      </w:r>
    </w:p>
    <w:p w14:paraId="752BCCE4" w14:textId="77777777" w:rsidR="00360DCA" w:rsidRPr="00360DCA" w:rsidRDefault="00360DCA" w:rsidP="00360DCA">
      <w:pPr>
        <w:pStyle w:val="NormalWeb"/>
        <w:rPr>
          <w:lang w:val="fr-CA"/>
        </w:rPr>
      </w:pPr>
      <w:r w:rsidRPr="00360DCA">
        <w:rPr>
          <w:lang w:val="fr-CA"/>
        </w:rPr>
        <w:t>o Mesures correctives prises :</w:t>
      </w:r>
    </w:p>
    <w:p w14:paraId="2C604B61" w14:textId="77777777" w:rsidR="00360DCA" w:rsidRPr="00360DCA" w:rsidRDefault="00360DCA" w:rsidP="00360DCA">
      <w:pPr>
        <w:pStyle w:val="NormalWeb"/>
        <w:rPr>
          <w:lang w:val="fr-CA"/>
        </w:rPr>
      </w:pPr>
      <w:r w:rsidRPr="00360DCA">
        <w:rPr>
          <w:lang w:val="fr-CA"/>
        </w:rPr>
        <w:t>§ Plan d'action élaboré</w:t>
      </w:r>
    </w:p>
    <w:p w14:paraId="05388828" w14:textId="77777777" w:rsidR="00360DCA" w:rsidRPr="00360DCA" w:rsidRDefault="00360DCA" w:rsidP="00360DCA">
      <w:pPr>
        <w:pStyle w:val="NormalWeb"/>
        <w:rPr>
          <w:lang w:val="fr-CA"/>
        </w:rPr>
      </w:pPr>
      <w:r w:rsidRPr="00360DCA">
        <w:rPr>
          <w:lang w:val="fr-CA"/>
        </w:rPr>
        <w:t xml:space="preserve">o Date de mise en conformité : </w:t>
      </w:r>
    </w:p>
    <w:p w14:paraId="64CC17AF" w14:textId="77777777" w:rsidR="00360DCA" w:rsidRPr="00360DCA" w:rsidRDefault="00360DCA" w:rsidP="00360DCA">
      <w:pPr>
        <w:pStyle w:val="NormalWeb"/>
        <w:rPr>
          <w:lang w:val="fr-CA"/>
        </w:rPr>
      </w:pPr>
      <w:r w:rsidRPr="00360DCA">
        <w:rPr>
          <w:lang w:val="fr-CA"/>
        </w:rPr>
        <w:t>§ 26 juin 2026</w:t>
      </w:r>
    </w:p>
    <w:p w14:paraId="04B57469" w14:textId="77777777" w:rsidR="00360DCA" w:rsidRPr="00360DCA" w:rsidRDefault="00360DCA" w:rsidP="00360DCA">
      <w:pPr>
        <w:pStyle w:val="NormalWeb"/>
        <w:rPr>
          <w:lang w:val="fr-CA"/>
        </w:rPr>
      </w:pPr>
      <w:r w:rsidRPr="00360DCA">
        <w:rPr>
          <w:lang w:val="fr-CA"/>
        </w:rPr>
        <w:t>· Directive de CA (Suffield), Unité : 3e Division canadienne</w:t>
      </w:r>
    </w:p>
    <w:p w14:paraId="403F9FD5" w14:textId="77777777" w:rsidR="00360DCA" w:rsidRPr="00360DCA" w:rsidRDefault="00360DCA" w:rsidP="00360DCA">
      <w:pPr>
        <w:pStyle w:val="NormalWeb"/>
        <w:rPr>
          <w:lang w:val="fr-CA"/>
        </w:rPr>
      </w:pPr>
      <w:r w:rsidRPr="00360DCA">
        <w:rPr>
          <w:lang w:val="fr-CA"/>
        </w:rPr>
        <w:t>o Date de l'incident :</w:t>
      </w:r>
    </w:p>
    <w:p w14:paraId="63E3975A" w14:textId="77777777" w:rsidR="00360DCA" w:rsidRPr="00360DCA" w:rsidRDefault="00360DCA" w:rsidP="00360DCA">
      <w:pPr>
        <w:pStyle w:val="NormalWeb"/>
        <w:rPr>
          <w:lang w:val="fr-CA"/>
        </w:rPr>
      </w:pPr>
      <w:r w:rsidRPr="00360DCA">
        <w:rPr>
          <w:lang w:val="fr-CA"/>
        </w:rPr>
        <w:t>§ 11 février 2026</w:t>
      </w:r>
    </w:p>
    <w:p w14:paraId="2D3243E5" w14:textId="77777777" w:rsidR="00360DCA" w:rsidRPr="00360DCA" w:rsidRDefault="00360DCA" w:rsidP="00360DCA">
      <w:pPr>
        <w:pStyle w:val="NormalWeb"/>
        <w:rPr>
          <w:lang w:val="fr-CA"/>
        </w:rPr>
      </w:pPr>
      <w:r w:rsidRPr="00360DCA">
        <w:rPr>
          <w:lang w:val="fr-CA"/>
        </w:rPr>
        <w:t>o Description de l'élément :</w:t>
      </w:r>
    </w:p>
    <w:p w14:paraId="7C6366C1" w14:textId="77777777" w:rsidR="00360DCA" w:rsidRPr="00360DCA" w:rsidRDefault="00360DCA" w:rsidP="00360DCA">
      <w:pPr>
        <w:pStyle w:val="NormalWeb"/>
        <w:rPr>
          <w:lang w:val="fr-CA"/>
        </w:rPr>
      </w:pPr>
      <w:r w:rsidRPr="00360DCA">
        <w:rPr>
          <w:lang w:val="fr-CA"/>
        </w:rPr>
        <w:t>§ L'enquête a déterminé que l'employeur ne respectait pas les exigences réglementaires et normatives relatives à l'exploitation, à l'entretien et aux essais des systèmes d'air respirable comprimé.</w:t>
      </w:r>
    </w:p>
    <w:p w14:paraId="0C69EDA8" w14:textId="77777777" w:rsidR="00360DCA" w:rsidRPr="00360DCA" w:rsidRDefault="00360DCA" w:rsidP="00360DCA">
      <w:pPr>
        <w:pStyle w:val="NormalWeb"/>
        <w:rPr>
          <w:lang w:val="fr-CA"/>
        </w:rPr>
      </w:pPr>
      <w:r w:rsidRPr="00360DCA">
        <w:rPr>
          <w:lang w:val="fr-CA"/>
        </w:rPr>
        <w:t>o Mesures correctives prises :</w:t>
      </w:r>
    </w:p>
    <w:p w14:paraId="56CEFD1A" w14:textId="77777777" w:rsidR="00360DCA" w:rsidRPr="00360DCA" w:rsidRDefault="00360DCA" w:rsidP="00360DCA">
      <w:pPr>
        <w:pStyle w:val="NormalWeb"/>
        <w:rPr>
          <w:lang w:val="fr-CA"/>
        </w:rPr>
      </w:pPr>
      <w:r w:rsidRPr="00360DCA">
        <w:rPr>
          <w:lang w:val="fr-CA"/>
        </w:rPr>
        <w:t>§ 11 mars : plan d'action envoyé à ESDC avec une date d'achèvement fixée au 26 juin</w:t>
      </w:r>
    </w:p>
    <w:p w14:paraId="5DD0BBB0" w14:textId="77777777" w:rsidR="00360DCA" w:rsidRPr="00360DCA" w:rsidRDefault="00360DCA" w:rsidP="00360DCA">
      <w:pPr>
        <w:pStyle w:val="NormalWeb"/>
        <w:rPr>
          <w:lang w:val="fr-CA"/>
        </w:rPr>
      </w:pPr>
      <w:r w:rsidRPr="00360DCA">
        <w:rPr>
          <w:lang w:val="fr-CA"/>
        </w:rPr>
        <w:t xml:space="preserve">§ 13 mars : ESDC a accepté le plan d'action. </w:t>
      </w:r>
    </w:p>
    <w:p w14:paraId="2BBD48B3" w14:textId="77777777" w:rsidR="00360DCA" w:rsidRPr="00360DCA" w:rsidRDefault="00360DCA" w:rsidP="00360DCA">
      <w:pPr>
        <w:pStyle w:val="NormalWeb"/>
        <w:rPr>
          <w:lang w:val="fr-CA"/>
        </w:rPr>
      </w:pPr>
      <w:r w:rsidRPr="00360DCA">
        <w:rPr>
          <w:lang w:val="fr-CA"/>
        </w:rPr>
        <w:t>o Date de mise en conformité :</w:t>
      </w:r>
    </w:p>
    <w:p w14:paraId="179AB4E0" w14:textId="77777777" w:rsidR="00360DCA" w:rsidRPr="00360DCA" w:rsidRDefault="00360DCA" w:rsidP="00360DCA">
      <w:pPr>
        <w:pStyle w:val="NormalWeb"/>
        <w:rPr>
          <w:lang w:val="fr-CA"/>
        </w:rPr>
      </w:pPr>
      <w:r w:rsidRPr="00360DCA">
        <w:rPr>
          <w:lang w:val="fr-CA"/>
        </w:rPr>
        <w:t>§ 26 juin 2026</w:t>
      </w:r>
    </w:p>
    <w:p w14:paraId="2519B18B" w14:textId="1FC61BEB" w:rsidR="00360DCA" w:rsidRPr="00360DCA" w:rsidRDefault="00360DCA" w:rsidP="00360DCA">
      <w:pPr>
        <w:pStyle w:val="NormalWeb"/>
        <w:rPr>
          <w:lang w:val="fr-CA"/>
        </w:rPr>
      </w:pPr>
      <w:r w:rsidRPr="00360DCA">
        <w:rPr>
          <w:lang w:val="fr-CA"/>
        </w:rPr>
        <w:t xml:space="preserve">· AVC du CJFC (Montréal), Unité : 25 </w:t>
      </w:r>
      <w:r w:rsidR="00433796">
        <w:rPr>
          <w:lang w:val="fr-CA"/>
        </w:rPr>
        <w:t>DAFC</w:t>
      </w:r>
      <w:r w:rsidRPr="00360DCA">
        <w:rPr>
          <w:lang w:val="fr-CA"/>
        </w:rPr>
        <w:t>, CMSG</w:t>
      </w:r>
    </w:p>
    <w:p w14:paraId="65BCF5DD" w14:textId="77777777" w:rsidR="00360DCA" w:rsidRPr="00360DCA" w:rsidRDefault="00360DCA" w:rsidP="00360DCA">
      <w:pPr>
        <w:pStyle w:val="NormalWeb"/>
        <w:rPr>
          <w:lang w:val="fr-CA"/>
        </w:rPr>
      </w:pPr>
      <w:r w:rsidRPr="00360DCA">
        <w:rPr>
          <w:lang w:val="fr-CA"/>
        </w:rPr>
        <w:t>o Date de l'incident :</w:t>
      </w:r>
    </w:p>
    <w:p w14:paraId="1D310D5B" w14:textId="77777777" w:rsidR="00360DCA" w:rsidRPr="00360DCA" w:rsidRDefault="00360DCA" w:rsidP="00360DCA">
      <w:pPr>
        <w:pStyle w:val="NormalWeb"/>
        <w:rPr>
          <w:lang w:val="fr-CA"/>
        </w:rPr>
      </w:pPr>
      <w:r w:rsidRPr="00360DCA">
        <w:rPr>
          <w:lang w:val="fr-CA"/>
        </w:rPr>
        <w:t>§ 22 janvier 2026</w:t>
      </w:r>
    </w:p>
    <w:p w14:paraId="7DDA2F60" w14:textId="77777777" w:rsidR="00360DCA" w:rsidRPr="00360DCA" w:rsidRDefault="00360DCA" w:rsidP="00360DCA">
      <w:pPr>
        <w:pStyle w:val="NormalWeb"/>
        <w:rPr>
          <w:lang w:val="fr-CA"/>
        </w:rPr>
      </w:pPr>
      <w:r w:rsidRPr="00360DCA">
        <w:rPr>
          <w:lang w:val="fr-CA"/>
        </w:rPr>
        <w:t>o Description de l'élément :</w:t>
      </w:r>
    </w:p>
    <w:p w14:paraId="3658757B" w14:textId="77777777" w:rsidR="00360DCA" w:rsidRPr="00360DCA" w:rsidRDefault="00360DCA" w:rsidP="00360DCA">
      <w:pPr>
        <w:pStyle w:val="NormalWeb"/>
        <w:rPr>
          <w:lang w:val="fr-CA"/>
        </w:rPr>
      </w:pPr>
      <w:r w:rsidRPr="00360DCA">
        <w:rPr>
          <w:lang w:val="fr-CA"/>
        </w:rPr>
        <w:lastRenderedPageBreak/>
        <w:t>§ Une assurance de conformité volontaire (ACV) a été délivrée au ministère de la Défense nationale (MDN) à la suite d'une intervention menée au 25e Dépôt, Longue-Pointe (Montréal, QC).</w:t>
      </w:r>
    </w:p>
    <w:p w14:paraId="7A9FB00B" w14:textId="77777777" w:rsidR="00360DCA" w:rsidRPr="00360DCA" w:rsidRDefault="00360DCA" w:rsidP="00360DCA">
      <w:pPr>
        <w:pStyle w:val="NormalWeb"/>
        <w:rPr>
          <w:lang w:val="fr-CA"/>
        </w:rPr>
      </w:pPr>
      <w:r w:rsidRPr="00360DCA">
        <w:rPr>
          <w:lang w:val="fr-CA"/>
        </w:rPr>
        <w:t>§ L'AVC identifie trois cas de non-conformité à la partie II du Code canadien du travail et aux règlements connexes relatifs à la gouvernance en matière de santé et de sécurité au travail (SST), à la participation aux comités et aux processus d'enquête sur les incidents.</w:t>
      </w:r>
    </w:p>
    <w:p w14:paraId="5B319752" w14:textId="77777777" w:rsidR="00360DCA" w:rsidRPr="00360DCA" w:rsidRDefault="00360DCA" w:rsidP="00360DCA">
      <w:pPr>
        <w:pStyle w:val="NormalWeb"/>
        <w:rPr>
          <w:lang w:val="fr-CA"/>
        </w:rPr>
      </w:pPr>
      <w:r w:rsidRPr="00360DCA">
        <w:rPr>
          <w:lang w:val="fr-CA"/>
        </w:rPr>
        <w:t>§ Le comité local de SST n'a pas effectué les inspections mensuelles requises du lieu de travail pendant toute l'année 2025.</w:t>
      </w:r>
    </w:p>
    <w:p w14:paraId="18871269" w14:textId="77777777" w:rsidR="00360DCA" w:rsidRPr="00360DCA" w:rsidRDefault="00360DCA" w:rsidP="00360DCA">
      <w:pPr>
        <w:pStyle w:val="NormalWeb"/>
        <w:rPr>
          <w:lang w:val="fr-CA"/>
        </w:rPr>
      </w:pPr>
      <w:r w:rsidRPr="00360DCA">
        <w:rPr>
          <w:lang w:val="fr-CA"/>
        </w:rPr>
        <w:t>§ L'employeur a pour pratique établie de nommer un enquêteur lorsque des situations dangereuses sont signalées ; toutefois, un membre du comité local de SST n'est pas systématiquement impliqué dès le début des enquêtes, sa participation n'intervenant qu'une fois les enquêtes commencées ou terminées. Cela n'est pas conforme à l'alinéa 135(7)e) du Code canadien du travail ni à la jurisprudence applicable exigeant une participation précoce et active du comité.</w:t>
      </w:r>
    </w:p>
    <w:p w14:paraId="10DA1605" w14:textId="77777777" w:rsidR="00360DCA" w:rsidRPr="00360DCA" w:rsidRDefault="00360DCA" w:rsidP="00360DCA">
      <w:pPr>
        <w:pStyle w:val="NormalWeb"/>
        <w:rPr>
          <w:lang w:val="fr-CA"/>
        </w:rPr>
      </w:pPr>
      <w:r w:rsidRPr="00360DCA">
        <w:rPr>
          <w:lang w:val="fr-CA"/>
        </w:rPr>
        <w:t>§ Une situation dangereuse a été signalée le 12 janvier 2026, et des communications de suivi ont eu lieu entre le 12 et le 16 janvier 2026. Les procédures d'enquête requises en vertu de l'article 15.4(1) (a–c) du Règlement canadien sur la santé et la sécurité au travail n'ont pas été mises en œuvre ou n'ont pas pu être confirmées.</w:t>
      </w:r>
    </w:p>
    <w:p w14:paraId="198B896C" w14:textId="77777777" w:rsidR="00360DCA" w:rsidRPr="00360DCA" w:rsidRDefault="00360DCA" w:rsidP="00360DCA">
      <w:pPr>
        <w:pStyle w:val="NormalWeb"/>
        <w:rPr>
          <w:lang w:val="fr-CA"/>
        </w:rPr>
      </w:pPr>
      <w:r w:rsidRPr="00360DCA">
        <w:rPr>
          <w:lang w:val="fr-CA"/>
        </w:rPr>
        <w:t>o Mesures correctives prises :</w:t>
      </w:r>
    </w:p>
    <w:p w14:paraId="1923B247" w14:textId="77777777" w:rsidR="00360DCA" w:rsidRPr="00360DCA" w:rsidRDefault="00360DCA" w:rsidP="00360DCA">
      <w:pPr>
        <w:pStyle w:val="NormalWeb"/>
        <w:rPr>
          <w:lang w:val="fr-CA"/>
        </w:rPr>
      </w:pPr>
      <w:r w:rsidRPr="00360DCA">
        <w:rPr>
          <w:lang w:val="fr-CA"/>
        </w:rPr>
        <w:t xml:space="preserve">§ À déterminer </w:t>
      </w:r>
    </w:p>
    <w:p w14:paraId="097B108F" w14:textId="77777777" w:rsidR="00360DCA" w:rsidRPr="00360DCA" w:rsidRDefault="00360DCA" w:rsidP="00360DCA">
      <w:pPr>
        <w:pStyle w:val="NormalWeb"/>
        <w:rPr>
          <w:lang w:val="fr-CA"/>
        </w:rPr>
      </w:pPr>
      <w:r w:rsidRPr="00360DCA">
        <w:rPr>
          <w:lang w:val="fr-CA"/>
        </w:rPr>
        <w:t>o Date de mise en conformité : À déterminer</w:t>
      </w:r>
    </w:p>
    <w:p w14:paraId="5136EB5B" w14:textId="77777777" w:rsidR="00360DCA" w:rsidRPr="00360DCA" w:rsidRDefault="00360DCA" w:rsidP="00360DCA">
      <w:pPr>
        <w:pStyle w:val="NormalWeb"/>
        <w:rPr>
          <w:lang w:val="fr-CA"/>
        </w:rPr>
      </w:pPr>
      <w:r w:rsidRPr="00360DCA">
        <w:rPr>
          <w:b/>
          <w:bCs/>
          <w:u w:val="single"/>
          <w:lang w:val="fr-CA"/>
        </w:rPr>
        <w:t>Éducation et formation en présentiel</w:t>
      </w:r>
    </w:p>
    <w:p w14:paraId="42EFDEBF" w14:textId="77777777" w:rsidR="00360DCA" w:rsidRPr="00360DCA" w:rsidRDefault="00360DCA" w:rsidP="00360DCA">
      <w:pPr>
        <w:pStyle w:val="NormalWeb"/>
        <w:rPr>
          <w:lang w:val="fr-CA"/>
        </w:rPr>
      </w:pPr>
      <w:r w:rsidRPr="00360DCA">
        <w:rPr>
          <w:lang w:val="fr-CA"/>
        </w:rPr>
        <w:t>Depuis la pandémie, les formations sont proposées uniquement en ligne. D Safe G cherche à rétablir les formations en présentiel, en particulier dans les sections où des ordinateurs ne sont pas disponibles.</w:t>
      </w:r>
    </w:p>
    <w:p w14:paraId="07411351" w14:textId="77777777" w:rsidR="00360DCA" w:rsidRPr="00360DCA" w:rsidRDefault="00360DCA" w:rsidP="00360DCA">
      <w:pPr>
        <w:pStyle w:val="NormalWeb"/>
        <w:rPr>
          <w:lang w:val="fr-CA"/>
        </w:rPr>
      </w:pPr>
      <w:r w:rsidRPr="00360DCA">
        <w:rPr>
          <w:lang w:val="fr-CA"/>
        </w:rPr>
        <w:t>Le Programme général de sécurité a dispensé une formation sur 1) les rôles et responsabilités du Comité national de la politique de santé et de sécurité et 2) le processus interne de résolution des plaintes à tous les membres du comité. Des sessions de formation ad hoc seront programmées et proposées sur une base volontaire afin de former tous ceux qui souhaitent y participer. La plupart des formations ont été adaptées au format virtuel uniquement. Certaines formations nécessiteront inévitablement des modules en présentiel, et ceux-ci seront proposés.</w:t>
      </w:r>
    </w:p>
    <w:p w14:paraId="668EBA4E" w14:textId="77777777" w:rsidR="00360DCA" w:rsidRPr="00360DCA" w:rsidRDefault="00360DCA" w:rsidP="00360DCA">
      <w:pPr>
        <w:pStyle w:val="NormalWeb"/>
        <w:rPr>
          <w:lang w:val="fr-CA"/>
        </w:rPr>
      </w:pPr>
      <w:r w:rsidRPr="00360DCA">
        <w:rPr>
          <w:b/>
          <w:bCs/>
          <w:u w:val="single"/>
          <w:lang w:val="fr-CA"/>
        </w:rPr>
        <w:t>Mises à jour des groupes de travail</w:t>
      </w:r>
    </w:p>
    <w:p w14:paraId="0C8E1ECD" w14:textId="77777777" w:rsidR="00360DCA" w:rsidRPr="00360DCA" w:rsidRDefault="00360DCA" w:rsidP="00360DCA">
      <w:pPr>
        <w:pStyle w:val="NormalWeb"/>
        <w:rPr>
          <w:lang w:val="fr-CA"/>
        </w:rPr>
      </w:pPr>
      <w:r w:rsidRPr="00360DCA">
        <w:rPr>
          <w:b/>
          <w:bCs/>
          <w:lang w:val="fr-CA"/>
        </w:rPr>
        <w:t xml:space="preserve">1. </w:t>
      </w:r>
      <w:r w:rsidRPr="00360DCA">
        <w:rPr>
          <w:lang w:val="fr-CA"/>
        </w:rPr>
        <w:t>Groupe de travail (GT) sur les déficiences</w:t>
      </w:r>
    </w:p>
    <w:p w14:paraId="4340577E" w14:textId="38312A8B" w:rsidR="00360DCA" w:rsidRPr="00360DCA" w:rsidRDefault="00360DCA" w:rsidP="00360DCA">
      <w:pPr>
        <w:pStyle w:val="NormalWeb"/>
        <w:rPr>
          <w:lang w:val="fr-CA"/>
        </w:rPr>
      </w:pPr>
      <w:r w:rsidRPr="00360DCA">
        <w:rPr>
          <w:lang w:val="fr-CA"/>
        </w:rPr>
        <w:lastRenderedPageBreak/>
        <w:t>· Les délais et les livrables seront établis et communiqués régulièrement aux membres ; ils continuent d’indiquer que le processus D</w:t>
      </w:r>
      <w:r w:rsidR="00433796">
        <w:rPr>
          <w:lang w:val="fr-CA"/>
        </w:rPr>
        <w:t>OA</w:t>
      </w:r>
      <w:r w:rsidRPr="00360DCA">
        <w:rPr>
          <w:lang w:val="fr-CA"/>
        </w:rPr>
        <w:t>D est très long, mais qu’il devrait être achevé d’ici deux ans.</w:t>
      </w:r>
    </w:p>
    <w:p w14:paraId="16695F62" w14:textId="77777777" w:rsidR="00360DCA" w:rsidRPr="00360DCA" w:rsidRDefault="00360DCA" w:rsidP="00360DCA">
      <w:pPr>
        <w:pStyle w:val="NormalWeb"/>
        <w:rPr>
          <w:lang w:val="fr-CA"/>
        </w:rPr>
      </w:pPr>
      <w:r w:rsidRPr="00360DCA">
        <w:rPr>
          <w:b/>
          <w:bCs/>
          <w:lang w:val="fr-CA"/>
        </w:rPr>
        <w:t xml:space="preserve">2. </w:t>
      </w:r>
      <w:r w:rsidRPr="00360DCA">
        <w:rPr>
          <w:lang w:val="fr-CA"/>
        </w:rPr>
        <w:t>GT sur la norme nationale canadienne en matière de santé et de sécurité psychologiques au travail – Coprésidents Jason Park et Charlaine Mallette</w:t>
      </w:r>
    </w:p>
    <w:p w14:paraId="637CE793" w14:textId="77777777" w:rsidR="00360DCA" w:rsidRPr="00360DCA" w:rsidRDefault="00360DCA" w:rsidP="00360DCA">
      <w:pPr>
        <w:pStyle w:val="NormalWeb"/>
        <w:rPr>
          <w:lang w:val="fr-CA"/>
        </w:rPr>
      </w:pPr>
      <w:r w:rsidRPr="00360DCA">
        <w:rPr>
          <w:lang w:val="fr-CA"/>
        </w:rPr>
        <w:t>· Un contrat avec un consultant en santé a été mis en place début avril, ce qui permettra de constituer un groupe de travail (GT). Une liste de 30 noms a été soumise pour le GT.</w:t>
      </w:r>
    </w:p>
    <w:p w14:paraId="49CCDC5A" w14:textId="77777777" w:rsidR="00360DCA" w:rsidRPr="00360DCA" w:rsidRDefault="00360DCA" w:rsidP="00360DCA">
      <w:pPr>
        <w:pStyle w:val="NormalWeb"/>
        <w:rPr>
          <w:lang w:val="fr-CA"/>
        </w:rPr>
      </w:pPr>
      <w:r w:rsidRPr="00360DCA">
        <w:rPr>
          <w:lang w:val="fr-CA"/>
        </w:rPr>
        <w:t>· Le groupe de travail se concentrera sur les livrables. Étant donné l’ampleur de la tâche, le GT divisera probablement le travail pour se concentrer sur différents piliers à la fois. Des mises à jour seront fournies au secrétariat du CNSP. Aucun progrès à ce jour.</w:t>
      </w:r>
    </w:p>
    <w:p w14:paraId="532E3C64" w14:textId="77777777" w:rsidR="00360DCA" w:rsidRPr="00360DCA" w:rsidRDefault="00360DCA" w:rsidP="00360DCA">
      <w:pPr>
        <w:pStyle w:val="NormalWeb"/>
        <w:rPr>
          <w:lang w:val="fr-CA"/>
        </w:rPr>
      </w:pPr>
      <w:r w:rsidRPr="00360DCA">
        <w:rPr>
          <w:b/>
          <w:bCs/>
          <w:lang w:val="fr-CA"/>
        </w:rPr>
        <w:t xml:space="preserve">3. </w:t>
      </w:r>
      <w:r w:rsidRPr="00360DCA">
        <w:rPr>
          <w:lang w:val="fr-CA"/>
        </w:rPr>
        <w:t>GT sur l’entreprise de sécurité</w:t>
      </w:r>
    </w:p>
    <w:p w14:paraId="2FCF9E0C" w14:textId="77777777" w:rsidR="00360DCA" w:rsidRPr="00360DCA" w:rsidRDefault="00360DCA" w:rsidP="00360DCA">
      <w:pPr>
        <w:pStyle w:val="NormalWeb"/>
        <w:rPr>
          <w:lang w:val="fr-CA"/>
        </w:rPr>
      </w:pPr>
      <w:r w:rsidRPr="00360DCA">
        <w:rPr>
          <w:lang w:val="fr-CA"/>
        </w:rPr>
        <w:t>· L’un des principaux objectifs sera de déterminer qui sont tous les agents de sécurité générale et où ils se trouvent, ainsi que d’identifier toutes les lacunes existantes dans la structure de sécurité générale.</w:t>
      </w:r>
    </w:p>
    <w:p w14:paraId="4AEF0468" w14:textId="77777777" w:rsidR="00360DCA" w:rsidRPr="00360DCA" w:rsidRDefault="00360DCA" w:rsidP="00360DCA">
      <w:pPr>
        <w:pStyle w:val="NormalWeb"/>
        <w:rPr>
          <w:lang w:val="fr-CA"/>
        </w:rPr>
      </w:pPr>
      <w:r w:rsidRPr="00360DCA">
        <w:rPr>
          <w:b/>
          <w:bCs/>
          <w:u w:val="single"/>
          <w:lang w:val="fr-CA"/>
        </w:rPr>
        <w:t>Système de gestion de l'information sur la sécurité (SIMS)</w:t>
      </w:r>
    </w:p>
    <w:p w14:paraId="4E88DFA6" w14:textId="6B321848" w:rsidR="00360DCA" w:rsidRPr="00360DCA" w:rsidRDefault="00360DCA" w:rsidP="00360DCA">
      <w:pPr>
        <w:pStyle w:val="NormalWeb"/>
        <w:rPr>
          <w:lang w:val="fr-CA"/>
        </w:rPr>
      </w:pPr>
      <w:r w:rsidRPr="00360DCA">
        <w:rPr>
          <w:lang w:val="fr-CA"/>
        </w:rPr>
        <w:t xml:space="preserve">Les travaux sur le SIMS se poursuivent et les échéanciers ont été communiqués au </w:t>
      </w:r>
      <w:r>
        <w:rPr>
          <w:lang w:val="fr-CA"/>
        </w:rPr>
        <w:t>CNPSS</w:t>
      </w:r>
      <w:r w:rsidRPr="00360DCA">
        <w:rPr>
          <w:lang w:val="fr-CA"/>
        </w:rPr>
        <w:t>. Un financement a été alloué à ce projet jusqu'à la date d'achèvement prévue.</w:t>
      </w:r>
    </w:p>
    <w:p w14:paraId="73F8C349" w14:textId="77777777" w:rsidR="00360DCA" w:rsidRPr="00360DCA" w:rsidRDefault="00360DCA" w:rsidP="00360DCA">
      <w:pPr>
        <w:pStyle w:val="NormalWeb"/>
        <w:rPr>
          <w:lang w:val="fr-CA"/>
        </w:rPr>
      </w:pPr>
      <w:r w:rsidRPr="00360DCA">
        <w:rPr>
          <w:b/>
          <w:bCs/>
          <w:u w:val="single"/>
          <w:lang w:val="fr-CA"/>
        </w:rPr>
        <w:t>Programme de sécurité de la Défense (DSP)</w:t>
      </w:r>
    </w:p>
    <w:p w14:paraId="2968BB83" w14:textId="77777777" w:rsidR="00360DCA" w:rsidRPr="00360DCA" w:rsidRDefault="00360DCA" w:rsidP="00360DCA">
      <w:pPr>
        <w:pStyle w:val="NormalWeb"/>
        <w:rPr>
          <w:lang w:val="fr-CA"/>
        </w:rPr>
      </w:pPr>
      <w:r w:rsidRPr="00360DCA">
        <w:rPr>
          <w:lang w:val="fr-CA"/>
        </w:rPr>
        <w:t>Un nouveau programme sera conçu et mis en œuvre afin de regrouper les 27 domaines de sécurité existants au sein d'un programme unique. Chaque programme de sécurité spécialisé continuera d'exister de manière autonome, mais le DSP permettra d'assurer une meilleure supervision et une plus grande transparence.</w:t>
      </w:r>
    </w:p>
    <w:p w14:paraId="31EE4AF6" w14:textId="77777777" w:rsidR="00360DCA" w:rsidRPr="00360DCA" w:rsidRDefault="00360DCA" w:rsidP="00360DCA">
      <w:pPr>
        <w:pStyle w:val="NormalWeb"/>
        <w:rPr>
          <w:lang w:val="fr-CA"/>
        </w:rPr>
      </w:pPr>
      <w:r w:rsidRPr="00360DCA">
        <w:rPr>
          <w:b/>
          <w:bCs/>
          <w:u w:val="single"/>
          <w:lang w:val="fr-CA"/>
        </w:rPr>
        <w:t>Programme sur les substances dangereuses</w:t>
      </w:r>
    </w:p>
    <w:p w14:paraId="1DBE85F4" w14:textId="77777777" w:rsidR="00360DCA" w:rsidRPr="00360DCA" w:rsidRDefault="00360DCA" w:rsidP="00360DCA">
      <w:pPr>
        <w:pStyle w:val="NormalWeb"/>
        <w:rPr>
          <w:lang w:val="fr-CA"/>
        </w:rPr>
      </w:pPr>
      <w:r w:rsidRPr="00360DCA">
        <w:rPr>
          <w:lang w:val="fr-CA"/>
        </w:rPr>
        <w:t>La création du Conseil consultatif sur les substances dangereuses permettra de coordonner les conseils techniques entre plusieurs autorités et d'inclure des conseillers en sécurité possédant une expertise en matière de matières dangereuses. La modernisation de l'application de référence sur les matières dangereuses (HMRA) est en cours afin de remplacer les anciens systèmes.</w:t>
      </w:r>
    </w:p>
    <w:p w14:paraId="3125992A" w14:textId="77777777" w:rsidR="00360DCA" w:rsidRPr="00360DCA" w:rsidRDefault="00360DCA" w:rsidP="00360DCA">
      <w:pPr>
        <w:pStyle w:val="NormalWeb"/>
        <w:rPr>
          <w:lang w:val="fr-CA"/>
        </w:rPr>
      </w:pPr>
      <w:r w:rsidRPr="00360DCA">
        <w:rPr>
          <w:b/>
          <w:bCs/>
          <w:u w:val="single"/>
          <w:lang w:val="fr-CA"/>
        </w:rPr>
        <w:t>Conférence</w:t>
      </w:r>
    </w:p>
    <w:p w14:paraId="0A71AA97" w14:textId="77777777" w:rsidR="00360DCA" w:rsidRPr="00360DCA" w:rsidRDefault="00360DCA" w:rsidP="00360DCA">
      <w:pPr>
        <w:pStyle w:val="NormalWeb"/>
        <w:rPr>
          <w:lang w:val="fr-CA"/>
        </w:rPr>
      </w:pPr>
      <w:r w:rsidRPr="00360DCA">
        <w:rPr>
          <w:lang w:val="fr-CA"/>
        </w:rPr>
        <w:t>Des membres de l'UEDN provenant de l'ensemble de la composante y ont participé. L'UEDN a tenu sa Conférence nationale sur la santé et la sécurité à Halifax, en Nouvelle-Écosse.</w:t>
      </w:r>
    </w:p>
    <w:p w14:paraId="3049C6B1" w14:textId="77777777" w:rsidR="00685D0F" w:rsidRPr="00360DCA" w:rsidRDefault="00685D0F" w:rsidP="00CE6355">
      <w:pPr>
        <w:ind w:firstLine="360"/>
        <w:rPr>
          <w:rFonts w:ascii="Times New Roman" w:hAnsi="Times New Roman" w:cs="Times New Roman"/>
          <w:sz w:val="24"/>
          <w:szCs w:val="24"/>
          <w:lang w:val="fr-CA"/>
        </w:rPr>
      </w:pPr>
    </w:p>
    <w:p w14:paraId="31EE288F" w14:textId="77777777" w:rsidR="00685D0F" w:rsidRDefault="00685D0F" w:rsidP="00685D0F">
      <w:pPr>
        <w:pStyle w:val="NormalWeb"/>
        <w:jc w:val="center"/>
        <w:rPr>
          <w:i/>
          <w:iCs/>
        </w:rPr>
      </w:pPr>
      <w:r>
        <w:rPr>
          <w:noProof/>
        </w:rPr>
        <w:lastRenderedPageBreak/>
        <w:drawing>
          <wp:inline distT="0" distB="0" distL="0" distR="0" wp14:anchorId="68C5F70F" wp14:editId="0DA3E287">
            <wp:extent cx="5943600" cy="2773680"/>
            <wp:effectExtent l="0" t="0" r="0" b="7620"/>
            <wp:docPr id="1081228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773680"/>
                    </a:xfrm>
                    <a:prstGeom prst="rect">
                      <a:avLst/>
                    </a:prstGeom>
                    <a:noFill/>
                    <a:ln>
                      <a:noFill/>
                    </a:ln>
                  </pic:spPr>
                </pic:pic>
              </a:graphicData>
            </a:graphic>
          </wp:inline>
        </w:drawing>
      </w:r>
    </w:p>
    <w:p w14:paraId="1896B5B7" w14:textId="30D0B2AC" w:rsidR="00685D0F" w:rsidRPr="00360DCA" w:rsidRDefault="00685D0F" w:rsidP="00685D0F">
      <w:pPr>
        <w:pStyle w:val="NormalWeb"/>
        <w:jc w:val="center"/>
        <w:rPr>
          <w:i/>
          <w:iCs/>
          <w:lang w:val="fr-CA"/>
        </w:rPr>
      </w:pPr>
      <w:r w:rsidRPr="00360DCA">
        <w:rPr>
          <w:i/>
          <w:iCs/>
          <w:lang w:val="fr-CA"/>
        </w:rPr>
        <w:t xml:space="preserve">Photo: </w:t>
      </w:r>
      <w:r w:rsidR="00360DCA" w:rsidRPr="00360DCA">
        <w:rPr>
          <w:i/>
          <w:iCs/>
          <w:lang w:val="fr-CA"/>
        </w:rPr>
        <w:t>Conférence Santé et</w:t>
      </w:r>
      <w:r w:rsidR="00360DCA">
        <w:rPr>
          <w:i/>
          <w:iCs/>
          <w:lang w:val="fr-CA"/>
        </w:rPr>
        <w:t xml:space="preserve"> sécurité UEDN</w:t>
      </w:r>
      <w:r w:rsidRPr="00360DCA">
        <w:rPr>
          <w:i/>
          <w:iCs/>
          <w:lang w:val="fr-CA"/>
        </w:rPr>
        <w:t>, Halifax, No</w:t>
      </w:r>
      <w:r w:rsidR="00360DCA">
        <w:rPr>
          <w:i/>
          <w:iCs/>
          <w:lang w:val="fr-CA"/>
        </w:rPr>
        <w:t>uvelle-Écosse</w:t>
      </w:r>
      <w:r w:rsidRPr="00360DCA">
        <w:rPr>
          <w:i/>
          <w:iCs/>
          <w:lang w:val="fr-CA"/>
        </w:rPr>
        <w:t>, 11</w:t>
      </w:r>
      <w:r w:rsidR="00360DCA">
        <w:rPr>
          <w:i/>
          <w:iCs/>
          <w:lang w:val="fr-CA"/>
        </w:rPr>
        <w:t xml:space="preserve"> avril</w:t>
      </w:r>
      <w:r w:rsidRPr="00360DCA">
        <w:rPr>
          <w:i/>
          <w:iCs/>
          <w:lang w:val="fr-CA"/>
        </w:rPr>
        <w:t xml:space="preserve"> 2026.</w:t>
      </w:r>
    </w:p>
    <w:p w14:paraId="2A158412" w14:textId="77777777" w:rsidR="008E2F0F" w:rsidRPr="00360DCA" w:rsidRDefault="008E2F0F" w:rsidP="008E2F0F">
      <w:pPr>
        <w:rPr>
          <w:rFonts w:ascii="Times New Roman" w:hAnsi="Times New Roman" w:cs="Times New Roman"/>
          <w:sz w:val="24"/>
          <w:szCs w:val="24"/>
          <w:lang w:val="fr-CA"/>
        </w:rPr>
      </w:pPr>
    </w:p>
    <w:p w14:paraId="1687C762" w14:textId="7E27087C" w:rsidR="0055642E" w:rsidRPr="00360DCA" w:rsidRDefault="008E2F0F" w:rsidP="008E2F0F">
      <w:pPr>
        <w:rPr>
          <w:rFonts w:ascii="Times New Roman" w:hAnsi="Times New Roman" w:cs="Times New Roman"/>
          <w:sz w:val="24"/>
          <w:szCs w:val="24"/>
          <w:lang w:val="fr-CA"/>
        </w:rPr>
      </w:pPr>
      <w:r w:rsidRPr="00360DCA">
        <w:rPr>
          <w:rFonts w:ascii="Times New Roman" w:hAnsi="Times New Roman" w:cs="Times New Roman"/>
          <w:sz w:val="24"/>
          <w:szCs w:val="24"/>
          <w:lang w:val="fr-CA"/>
        </w:rPr>
        <w:t>R</w:t>
      </w:r>
      <w:r w:rsidR="0055642E" w:rsidRPr="00360DCA">
        <w:rPr>
          <w:rFonts w:ascii="Times New Roman" w:hAnsi="Times New Roman" w:cs="Times New Roman"/>
          <w:sz w:val="24"/>
          <w:szCs w:val="24"/>
          <w:lang w:val="fr-CA"/>
        </w:rPr>
        <w:t>espe</w:t>
      </w:r>
      <w:r w:rsidR="00360DCA" w:rsidRPr="00360DCA">
        <w:rPr>
          <w:rFonts w:ascii="Times New Roman" w:hAnsi="Times New Roman" w:cs="Times New Roman"/>
          <w:sz w:val="24"/>
          <w:szCs w:val="24"/>
          <w:lang w:val="fr-CA"/>
        </w:rPr>
        <w:t>ctueusement soumis</w:t>
      </w:r>
      <w:r w:rsidR="0055642E" w:rsidRPr="00360DCA">
        <w:rPr>
          <w:rFonts w:ascii="Times New Roman" w:hAnsi="Times New Roman" w:cs="Times New Roman"/>
          <w:sz w:val="24"/>
          <w:szCs w:val="24"/>
          <w:lang w:val="fr-CA"/>
        </w:rPr>
        <w:t>,</w:t>
      </w:r>
    </w:p>
    <w:p w14:paraId="28CFAE0F" w14:textId="77777777" w:rsidR="00C40EBB" w:rsidRPr="00360DCA" w:rsidRDefault="00C40EBB" w:rsidP="008E2F0F">
      <w:pPr>
        <w:rPr>
          <w:rFonts w:ascii="Times New Roman" w:hAnsi="Times New Roman" w:cs="Times New Roman"/>
          <w:sz w:val="24"/>
          <w:szCs w:val="24"/>
          <w:lang w:val="fr-CA"/>
        </w:rPr>
      </w:pPr>
    </w:p>
    <w:p w14:paraId="4507FD32" w14:textId="0B7AB90B" w:rsidR="00CB1734" w:rsidRPr="00360DCA" w:rsidRDefault="00BF28FE" w:rsidP="00624463">
      <w:pPr>
        <w:pBdr>
          <w:bottom w:val="single" w:sz="6" w:space="1" w:color="auto"/>
        </w:pBdr>
        <w:rPr>
          <w:rFonts w:ascii="Times New Roman" w:hAnsi="Times New Roman" w:cs="Times New Roman"/>
          <w:sz w:val="24"/>
          <w:szCs w:val="24"/>
          <w:lang w:val="fr-CA"/>
        </w:rPr>
      </w:pPr>
      <w:r w:rsidRPr="00360DCA">
        <w:rPr>
          <w:rFonts w:ascii="Times New Roman" w:hAnsi="Times New Roman" w:cs="Times New Roman"/>
          <w:sz w:val="24"/>
          <w:szCs w:val="24"/>
          <w:lang w:val="fr-CA"/>
        </w:rPr>
        <w:t>Danielle Poissant, James Potts</w:t>
      </w:r>
      <w:r w:rsidR="004A279F" w:rsidRPr="00360DCA">
        <w:rPr>
          <w:rFonts w:ascii="Times New Roman" w:hAnsi="Times New Roman" w:cs="Times New Roman"/>
          <w:sz w:val="24"/>
          <w:szCs w:val="24"/>
          <w:lang w:val="fr-CA"/>
        </w:rPr>
        <w:t xml:space="preserve">, </w:t>
      </w:r>
      <w:r w:rsidRPr="00360DCA">
        <w:rPr>
          <w:rFonts w:ascii="Times New Roman" w:hAnsi="Times New Roman" w:cs="Times New Roman"/>
          <w:sz w:val="24"/>
          <w:szCs w:val="24"/>
          <w:lang w:val="fr-CA"/>
        </w:rPr>
        <w:t>Johanne Rouillard</w:t>
      </w:r>
      <w:r w:rsidR="00360DCA">
        <w:rPr>
          <w:rFonts w:ascii="Times New Roman" w:hAnsi="Times New Roman" w:cs="Times New Roman"/>
          <w:sz w:val="24"/>
          <w:szCs w:val="24"/>
          <w:lang w:val="fr-CA"/>
        </w:rPr>
        <w:t xml:space="preserve"> et</w:t>
      </w:r>
      <w:r w:rsidR="004A279F" w:rsidRPr="00360DCA">
        <w:rPr>
          <w:rFonts w:ascii="Times New Roman" w:hAnsi="Times New Roman" w:cs="Times New Roman"/>
          <w:sz w:val="24"/>
          <w:szCs w:val="24"/>
          <w:lang w:val="fr-CA"/>
        </w:rPr>
        <w:t xml:space="preserve"> Steven Warre</w:t>
      </w:r>
      <w:r w:rsidR="009E5271" w:rsidRPr="00360DCA">
        <w:rPr>
          <w:rFonts w:ascii="Times New Roman" w:hAnsi="Times New Roman" w:cs="Times New Roman"/>
          <w:sz w:val="24"/>
          <w:szCs w:val="24"/>
          <w:lang w:val="fr-CA"/>
        </w:rPr>
        <w:t>n</w:t>
      </w:r>
    </w:p>
    <w:sectPr w:rsidR="00CB1734" w:rsidRPr="00360D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1B3"/>
    <w:multiLevelType w:val="hybridMultilevel"/>
    <w:tmpl w:val="6B3A2C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20C289B"/>
    <w:multiLevelType w:val="hybridMultilevel"/>
    <w:tmpl w:val="CC5C7C7E"/>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1F49C7"/>
    <w:multiLevelType w:val="hybridMultilevel"/>
    <w:tmpl w:val="1436D4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2585D0C"/>
    <w:multiLevelType w:val="hybridMultilevel"/>
    <w:tmpl w:val="DEEED1C8"/>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4" w15:restartNumberingAfterBreak="0">
    <w:nsid w:val="17AB3E46"/>
    <w:multiLevelType w:val="hybridMultilevel"/>
    <w:tmpl w:val="6C207F9E"/>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5" w15:restartNumberingAfterBreak="0">
    <w:nsid w:val="17E86355"/>
    <w:multiLevelType w:val="hybridMultilevel"/>
    <w:tmpl w:val="9AF88308"/>
    <w:lvl w:ilvl="0" w:tplc="7012FEB0">
      <w:start w:val="1"/>
      <w:numFmt w:val="decimal"/>
      <w:lvlText w:val="%1."/>
      <w:lvlJc w:val="left"/>
      <w:pPr>
        <w:ind w:left="397" w:hanging="397"/>
      </w:pPr>
      <w:rPr>
        <w:rFonts w:ascii="Arial" w:hAnsi="Arial" w:cs="Arial" w:hint="default"/>
        <w:b/>
        <w:sz w:val="22"/>
        <w:szCs w:val="22"/>
      </w:rPr>
    </w:lvl>
    <w:lvl w:ilvl="1" w:tplc="10090001">
      <w:start w:val="1"/>
      <w:numFmt w:val="bullet"/>
      <w:lvlText w:val=""/>
      <w:lvlJc w:val="left"/>
      <w:pPr>
        <w:ind w:left="360" w:hanging="360"/>
      </w:pPr>
      <w:rPr>
        <w:rFonts w:ascii="Symbol" w:hAnsi="Symbol" w:hint="default"/>
      </w:rPr>
    </w:lvl>
    <w:lvl w:ilvl="2" w:tplc="9EA480EA">
      <w:start w:val="1"/>
      <w:numFmt w:val="lowerRoman"/>
      <w:lvlText w:val="%3."/>
      <w:lvlJc w:val="right"/>
      <w:pPr>
        <w:ind w:left="2160" w:hanging="180"/>
      </w:pPr>
      <w:rPr>
        <w:b w:val="0"/>
        <w:bCs w:val="0"/>
      </w:rPr>
    </w:lvl>
    <w:lvl w:ilvl="3" w:tplc="32DEECB6">
      <w:start w:val="11"/>
      <w:numFmt w:val="bullet"/>
      <w:lvlText w:val="-"/>
      <w:lvlJc w:val="left"/>
      <w:pPr>
        <w:ind w:left="2880" w:hanging="360"/>
      </w:pPr>
      <w:rPr>
        <w:rFonts w:ascii="Times New Roman" w:eastAsia="Times New Roman" w:hAnsi="Times New Roman" w:cs="Times New Roman" w:hint="default"/>
      </w:rPr>
    </w:lvl>
    <w:lvl w:ilvl="4" w:tplc="C59A6196">
      <w:start w:val="1"/>
      <w:numFmt w:val="lowerLetter"/>
      <w:lvlText w:val="%5."/>
      <w:lvlJc w:val="left"/>
      <w:pPr>
        <w:ind w:left="3600" w:hanging="360"/>
      </w:pPr>
    </w:lvl>
    <w:lvl w:ilvl="5" w:tplc="34FCF216">
      <w:start w:val="1"/>
      <w:numFmt w:val="lowerRoman"/>
      <w:lvlText w:val="%6."/>
      <w:lvlJc w:val="right"/>
      <w:pPr>
        <w:ind w:left="4320" w:hanging="180"/>
      </w:pPr>
    </w:lvl>
    <w:lvl w:ilvl="6" w:tplc="F2F09D96">
      <w:start w:val="1"/>
      <w:numFmt w:val="decimal"/>
      <w:lvlText w:val="%7."/>
      <w:lvlJc w:val="left"/>
      <w:pPr>
        <w:ind w:left="5040" w:hanging="360"/>
      </w:pPr>
    </w:lvl>
    <w:lvl w:ilvl="7" w:tplc="25FC82D6">
      <w:start w:val="1"/>
      <w:numFmt w:val="lowerLetter"/>
      <w:lvlText w:val="%8."/>
      <w:lvlJc w:val="left"/>
      <w:pPr>
        <w:ind w:left="5760" w:hanging="360"/>
      </w:pPr>
    </w:lvl>
    <w:lvl w:ilvl="8" w:tplc="D6F875C0">
      <w:start w:val="1"/>
      <w:numFmt w:val="lowerRoman"/>
      <w:lvlText w:val="%9."/>
      <w:lvlJc w:val="right"/>
      <w:pPr>
        <w:ind w:left="6480" w:hanging="180"/>
      </w:pPr>
    </w:lvl>
  </w:abstractNum>
  <w:abstractNum w:abstractNumId="6" w15:restartNumberingAfterBreak="0">
    <w:nsid w:val="1CAF1CA1"/>
    <w:multiLevelType w:val="hybridMultilevel"/>
    <w:tmpl w:val="116E0256"/>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7" w15:restartNumberingAfterBreak="0">
    <w:nsid w:val="200460AA"/>
    <w:multiLevelType w:val="hybridMultilevel"/>
    <w:tmpl w:val="31B2D3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1CB2A74"/>
    <w:multiLevelType w:val="hybridMultilevel"/>
    <w:tmpl w:val="C24C74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2635E6A"/>
    <w:multiLevelType w:val="hybridMultilevel"/>
    <w:tmpl w:val="9A6E09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447767E"/>
    <w:multiLevelType w:val="hybridMultilevel"/>
    <w:tmpl w:val="D54C4DB2"/>
    <w:lvl w:ilvl="0" w:tplc="10090001">
      <w:start w:val="1"/>
      <w:numFmt w:val="bullet"/>
      <w:lvlText w:val=""/>
      <w:lvlJc w:val="left"/>
      <w:pPr>
        <w:ind w:left="786"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1" w15:restartNumberingAfterBreak="0">
    <w:nsid w:val="24767A85"/>
    <w:multiLevelType w:val="hybridMultilevel"/>
    <w:tmpl w:val="3500C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7D67E7F"/>
    <w:multiLevelType w:val="hybridMultilevel"/>
    <w:tmpl w:val="2FF6376C"/>
    <w:lvl w:ilvl="0" w:tplc="10090001">
      <w:start w:val="1"/>
      <w:numFmt w:val="bullet"/>
      <w:lvlText w:val=""/>
      <w:lvlJc w:val="left"/>
      <w:pPr>
        <w:ind w:left="1117" w:hanging="360"/>
      </w:pPr>
      <w:rPr>
        <w:rFonts w:ascii="Symbol" w:hAnsi="Symbol" w:hint="default"/>
      </w:rPr>
    </w:lvl>
    <w:lvl w:ilvl="1" w:tplc="10090003" w:tentative="1">
      <w:start w:val="1"/>
      <w:numFmt w:val="bullet"/>
      <w:lvlText w:val="o"/>
      <w:lvlJc w:val="left"/>
      <w:pPr>
        <w:ind w:left="1837" w:hanging="360"/>
      </w:pPr>
      <w:rPr>
        <w:rFonts w:ascii="Courier New" w:hAnsi="Courier New" w:cs="Courier New" w:hint="default"/>
      </w:rPr>
    </w:lvl>
    <w:lvl w:ilvl="2" w:tplc="10090005" w:tentative="1">
      <w:start w:val="1"/>
      <w:numFmt w:val="bullet"/>
      <w:lvlText w:val=""/>
      <w:lvlJc w:val="left"/>
      <w:pPr>
        <w:ind w:left="2557" w:hanging="360"/>
      </w:pPr>
      <w:rPr>
        <w:rFonts w:ascii="Wingdings" w:hAnsi="Wingdings" w:hint="default"/>
      </w:rPr>
    </w:lvl>
    <w:lvl w:ilvl="3" w:tplc="10090001" w:tentative="1">
      <w:start w:val="1"/>
      <w:numFmt w:val="bullet"/>
      <w:lvlText w:val=""/>
      <w:lvlJc w:val="left"/>
      <w:pPr>
        <w:ind w:left="3277" w:hanging="360"/>
      </w:pPr>
      <w:rPr>
        <w:rFonts w:ascii="Symbol" w:hAnsi="Symbol" w:hint="default"/>
      </w:rPr>
    </w:lvl>
    <w:lvl w:ilvl="4" w:tplc="10090003" w:tentative="1">
      <w:start w:val="1"/>
      <w:numFmt w:val="bullet"/>
      <w:lvlText w:val="o"/>
      <w:lvlJc w:val="left"/>
      <w:pPr>
        <w:ind w:left="3997" w:hanging="360"/>
      </w:pPr>
      <w:rPr>
        <w:rFonts w:ascii="Courier New" w:hAnsi="Courier New" w:cs="Courier New" w:hint="default"/>
      </w:rPr>
    </w:lvl>
    <w:lvl w:ilvl="5" w:tplc="10090005" w:tentative="1">
      <w:start w:val="1"/>
      <w:numFmt w:val="bullet"/>
      <w:lvlText w:val=""/>
      <w:lvlJc w:val="left"/>
      <w:pPr>
        <w:ind w:left="4717" w:hanging="360"/>
      </w:pPr>
      <w:rPr>
        <w:rFonts w:ascii="Wingdings" w:hAnsi="Wingdings" w:hint="default"/>
      </w:rPr>
    </w:lvl>
    <w:lvl w:ilvl="6" w:tplc="10090001" w:tentative="1">
      <w:start w:val="1"/>
      <w:numFmt w:val="bullet"/>
      <w:lvlText w:val=""/>
      <w:lvlJc w:val="left"/>
      <w:pPr>
        <w:ind w:left="5437" w:hanging="360"/>
      </w:pPr>
      <w:rPr>
        <w:rFonts w:ascii="Symbol" w:hAnsi="Symbol" w:hint="default"/>
      </w:rPr>
    </w:lvl>
    <w:lvl w:ilvl="7" w:tplc="10090003" w:tentative="1">
      <w:start w:val="1"/>
      <w:numFmt w:val="bullet"/>
      <w:lvlText w:val="o"/>
      <w:lvlJc w:val="left"/>
      <w:pPr>
        <w:ind w:left="6157" w:hanging="360"/>
      </w:pPr>
      <w:rPr>
        <w:rFonts w:ascii="Courier New" w:hAnsi="Courier New" w:cs="Courier New" w:hint="default"/>
      </w:rPr>
    </w:lvl>
    <w:lvl w:ilvl="8" w:tplc="10090005" w:tentative="1">
      <w:start w:val="1"/>
      <w:numFmt w:val="bullet"/>
      <w:lvlText w:val=""/>
      <w:lvlJc w:val="left"/>
      <w:pPr>
        <w:ind w:left="6877" w:hanging="360"/>
      </w:pPr>
      <w:rPr>
        <w:rFonts w:ascii="Wingdings" w:hAnsi="Wingdings" w:hint="default"/>
      </w:rPr>
    </w:lvl>
  </w:abstractNum>
  <w:abstractNum w:abstractNumId="13" w15:restartNumberingAfterBreak="0">
    <w:nsid w:val="2B6870BF"/>
    <w:multiLevelType w:val="hybridMultilevel"/>
    <w:tmpl w:val="2E90D5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455704C"/>
    <w:multiLevelType w:val="hybridMultilevel"/>
    <w:tmpl w:val="DF345ABC"/>
    <w:lvl w:ilvl="0" w:tplc="10090001">
      <w:start w:val="1"/>
      <w:numFmt w:val="bullet"/>
      <w:lvlText w:val=""/>
      <w:lvlJc w:val="left"/>
      <w:pPr>
        <w:ind w:left="786"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start w:val="1"/>
      <w:numFmt w:val="bullet"/>
      <w:lvlText w:val=""/>
      <w:lvlJc w:val="left"/>
      <w:pPr>
        <w:ind w:left="2226" w:hanging="360"/>
      </w:pPr>
      <w:rPr>
        <w:rFonts w:ascii="Wingdings" w:hAnsi="Wingdings" w:hint="default"/>
      </w:rPr>
    </w:lvl>
    <w:lvl w:ilvl="3" w:tplc="10090001">
      <w:start w:val="1"/>
      <w:numFmt w:val="bullet"/>
      <w:lvlText w:val=""/>
      <w:lvlJc w:val="left"/>
      <w:pPr>
        <w:ind w:left="2946" w:hanging="360"/>
      </w:pPr>
      <w:rPr>
        <w:rFonts w:ascii="Symbol" w:hAnsi="Symbol" w:hint="default"/>
      </w:rPr>
    </w:lvl>
    <w:lvl w:ilvl="4" w:tplc="10090003">
      <w:start w:val="1"/>
      <w:numFmt w:val="bullet"/>
      <w:lvlText w:val="o"/>
      <w:lvlJc w:val="left"/>
      <w:pPr>
        <w:ind w:left="3666" w:hanging="360"/>
      </w:pPr>
      <w:rPr>
        <w:rFonts w:ascii="Courier New" w:hAnsi="Courier New" w:cs="Courier New" w:hint="default"/>
      </w:rPr>
    </w:lvl>
    <w:lvl w:ilvl="5" w:tplc="10090005">
      <w:start w:val="1"/>
      <w:numFmt w:val="bullet"/>
      <w:lvlText w:val=""/>
      <w:lvlJc w:val="left"/>
      <w:pPr>
        <w:ind w:left="4386" w:hanging="360"/>
      </w:pPr>
      <w:rPr>
        <w:rFonts w:ascii="Wingdings" w:hAnsi="Wingdings" w:hint="default"/>
      </w:rPr>
    </w:lvl>
    <w:lvl w:ilvl="6" w:tplc="10090001">
      <w:start w:val="1"/>
      <w:numFmt w:val="bullet"/>
      <w:lvlText w:val=""/>
      <w:lvlJc w:val="left"/>
      <w:pPr>
        <w:ind w:left="5106" w:hanging="360"/>
      </w:pPr>
      <w:rPr>
        <w:rFonts w:ascii="Symbol" w:hAnsi="Symbol" w:hint="default"/>
      </w:rPr>
    </w:lvl>
    <w:lvl w:ilvl="7" w:tplc="10090003">
      <w:start w:val="1"/>
      <w:numFmt w:val="bullet"/>
      <w:lvlText w:val="o"/>
      <w:lvlJc w:val="left"/>
      <w:pPr>
        <w:ind w:left="5826" w:hanging="360"/>
      </w:pPr>
      <w:rPr>
        <w:rFonts w:ascii="Courier New" w:hAnsi="Courier New" w:cs="Courier New" w:hint="default"/>
      </w:rPr>
    </w:lvl>
    <w:lvl w:ilvl="8" w:tplc="10090005">
      <w:start w:val="1"/>
      <w:numFmt w:val="bullet"/>
      <w:lvlText w:val=""/>
      <w:lvlJc w:val="left"/>
      <w:pPr>
        <w:ind w:left="6546" w:hanging="360"/>
      </w:pPr>
      <w:rPr>
        <w:rFonts w:ascii="Wingdings" w:hAnsi="Wingdings" w:hint="default"/>
      </w:rPr>
    </w:lvl>
  </w:abstractNum>
  <w:abstractNum w:abstractNumId="15" w15:restartNumberingAfterBreak="0">
    <w:nsid w:val="35456585"/>
    <w:multiLevelType w:val="hybridMultilevel"/>
    <w:tmpl w:val="C9487D92"/>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6" w15:restartNumberingAfterBreak="0">
    <w:nsid w:val="35BB72C4"/>
    <w:multiLevelType w:val="hybridMultilevel"/>
    <w:tmpl w:val="C3B81DAC"/>
    <w:lvl w:ilvl="0" w:tplc="10090001">
      <w:start w:val="1"/>
      <w:numFmt w:val="bullet"/>
      <w:lvlText w:val=""/>
      <w:lvlJc w:val="left"/>
      <w:pPr>
        <w:ind w:left="927"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start w:val="1"/>
      <w:numFmt w:val="bullet"/>
      <w:lvlText w:val=""/>
      <w:lvlJc w:val="left"/>
      <w:pPr>
        <w:ind w:left="2226" w:hanging="360"/>
      </w:pPr>
      <w:rPr>
        <w:rFonts w:ascii="Wingdings" w:hAnsi="Wingdings" w:hint="default"/>
      </w:rPr>
    </w:lvl>
    <w:lvl w:ilvl="3" w:tplc="10090001">
      <w:start w:val="1"/>
      <w:numFmt w:val="bullet"/>
      <w:lvlText w:val=""/>
      <w:lvlJc w:val="left"/>
      <w:pPr>
        <w:ind w:left="2946" w:hanging="360"/>
      </w:pPr>
      <w:rPr>
        <w:rFonts w:ascii="Symbol" w:hAnsi="Symbol" w:hint="default"/>
      </w:rPr>
    </w:lvl>
    <w:lvl w:ilvl="4" w:tplc="10090003">
      <w:start w:val="1"/>
      <w:numFmt w:val="bullet"/>
      <w:lvlText w:val="o"/>
      <w:lvlJc w:val="left"/>
      <w:pPr>
        <w:ind w:left="3666" w:hanging="360"/>
      </w:pPr>
      <w:rPr>
        <w:rFonts w:ascii="Courier New" w:hAnsi="Courier New" w:cs="Courier New" w:hint="default"/>
      </w:rPr>
    </w:lvl>
    <w:lvl w:ilvl="5" w:tplc="10090005">
      <w:start w:val="1"/>
      <w:numFmt w:val="bullet"/>
      <w:lvlText w:val=""/>
      <w:lvlJc w:val="left"/>
      <w:pPr>
        <w:ind w:left="4386" w:hanging="360"/>
      </w:pPr>
      <w:rPr>
        <w:rFonts w:ascii="Wingdings" w:hAnsi="Wingdings" w:hint="default"/>
      </w:rPr>
    </w:lvl>
    <w:lvl w:ilvl="6" w:tplc="10090001">
      <w:start w:val="1"/>
      <w:numFmt w:val="bullet"/>
      <w:lvlText w:val=""/>
      <w:lvlJc w:val="left"/>
      <w:pPr>
        <w:ind w:left="5106" w:hanging="360"/>
      </w:pPr>
      <w:rPr>
        <w:rFonts w:ascii="Symbol" w:hAnsi="Symbol" w:hint="default"/>
      </w:rPr>
    </w:lvl>
    <w:lvl w:ilvl="7" w:tplc="10090003">
      <w:start w:val="1"/>
      <w:numFmt w:val="bullet"/>
      <w:lvlText w:val="o"/>
      <w:lvlJc w:val="left"/>
      <w:pPr>
        <w:ind w:left="5826" w:hanging="360"/>
      </w:pPr>
      <w:rPr>
        <w:rFonts w:ascii="Courier New" w:hAnsi="Courier New" w:cs="Courier New" w:hint="default"/>
      </w:rPr>
    </w:lvl>
    <w:lvl w:ilvl="8" w:tplc="10090005">
      <w:start w:val="1"/>
      <w:numFmt w:val="bullet"/>
      <w:lvlText w:val=""/>
      <w:lvlJc w:val="left"/>
      <w:pPr>
        <w:ind w:left="6546" w:hanging="360"/>
      </w:pPr>
      <w:rPr>
        <w:rFonts w:ascii="Wingdings" w:hAnsi="Wingdings" w:hint="default"/>
      </w:rPr>
    </w:lvl>
  </w:abstractNum>
  <w:abstractNum w:abstractNumId="17" w15:restartNumberingAfterBreak="0">
    <w:nsid w:val="3AC3023E"/>
    <w:multiLevelType w:val="hybridMultilevel"/>
    <w:tmpl w:val="F85A5B8E"/>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3D430303"/>
    <w:multiLevelType w:val="hybridMultilevel"/>
    <w:tmpl w:val="5252A3F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00D7EC3"/>
    <w:multiLevelType w:val="hybridMultilevel"/>
    <w:tmpl w:val="FE664770"/>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91B67C9"/>
    <w:multiLevelType w:val="hybridMultilevel"/>
    <w:tmpl w:val="B732AF0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A7D59F4"/>
    <w:multiLevelType w:val="hybridMultilevel"/>
    <w:tmpl w:val="FF3E9C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1A569A5"/>
    <w:multiLevelType w:val="hybridMultilevel"/>
    <w:tmpl w:val="57561806"/>
    <w:lvl w:ilvl="0" w:tplc="10090001">
      <w:start w:val="1"/>
      <w:numFmt w:val="bullet"/>
      <w:lvlText w:val=""/>
      <w:lvlJc w:val="left"/>
      <w:pPr>
        <w:ind w:left="786" w:hanging="360"/>
      </w:pPr>
      <w:rPr>
        <w:rFonts w:ascii="Symbol" w:hAnsi="Symbol" w:hint="default"/>
      </w:rPr>
    </w:lvl>
    <w:lvl w:ilvl="1" w:tplc="10090003">
      <w:start w:val="1"/>
      <w:numFmt w:val="bullet"/>
      <w:lvlText w:val="o"/>
      <w:lvlJc w:val="left"/>
      <w:pPr>
        <w:ind w:left="1647" w:hanging="360"/>
      </w:pPr>
      <w:rPr>
        <w:rFonts w:ascii="Courier New" w:hAnsi="Courier New" w:cs="Courier New" w:hint="default"/>
      </w:rPr>
    </w:lvl>
    <w:lvl w:ilvl="2" w:tplc="10090005">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24" w15:restartNumberingAfterBreak="0">
    <w:nsid w:val="552C35A7"/>
    <w:multiLevelType w:val="hybridMultilevel"/>
    <w:tmpl w:val="8454EB38"/>
    <w:lvl w:ilvl="0" w:tplc="10090001">
      <w:start w:val="1"/>
      <w:numFmt w:val="bullet"/>
      <w:lvlText w:val=""/>
      <w:lvlJc w:val="left"/>
      <w:pPr>
        <w:ind w:left="927"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52F28E3"/>
    <w:multiLevelType w:val="hybridMultilevel"/>
    <w:tmpl w:val="D81EA756"/>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B396035"/>
    <w:multiLevelType w:val="hybridMultilevel"/>
    <w:tmpl w:val="35BE06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C4D4BFE"/>
    <w:multiLevelType w:val="multilevel"/>
    <w:tmpl w:val="2AAC6DE0"/>
    <w:lvl w:ilvl="0">
      <w:start w:val="13"/>
      <w:numFmt w:val="decimal"/>
      <w:lvlText w:val="%1"/>
      <w:lvlJc w:val="left"/>
      <w:pPr>
        <w:ind w:left="420" w:hanging="420"/>
      </w:pPr>
      <w:rPr>
        <w:rFonts w:hint="default"/>
      </w:rPr>
    </w:lvl>
    <w:lvl w:ilvl="1">
      <w:start w:val="1"/>
      <w:numFmt w:val="decimal"/>
      <w:lvlText w:val="%1.%2"/>
      <w:lvlJc w:val="left"/>
      <w:pPr>
        <w:ind w:left="1554"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553728"/>
    <w:multiLevelType w:val="hybridMultilevel"/>
    <w:tmpl w:val="9AF88308"/>
    <w:lvl w:ilvl="0" w:tplc="FFFFFFFF">
      <w:start w:val="1"/>
      <w:numFmt w:val="decimal"/>
      <w:lvlText w:val="%1."/>
      <w:lvlJc w:val="left"/>
      <w:pPr>
        <w:ind w:left="397" w:hanging="397"/>
      </w:pPr>
      <w:rPr>
        <w:rFonts w:ascii="Arial" w:hAnsi="Arial" w:cs="Arial" w:hint="default"/>
        <w:b/>
        <w:sz w:val="22"/>
        <w:szCs w:val="22"/>
      </w:rPr>
    </w:lvl>
    <w:lvl w:ilvl="1" w:tplc="FFFFFFFF">
      <w:start w:val="1"/>
      <w:numFmt w:val="bullet"/>
      <w:lvlText w:val=""/>
      <w:lvlJc w:val="left"/>
      <w:pPr>
        <w:ind w:left="360" w:hanging="360"/>
      </w:pPr>
      <w:rPr>
        <w:rFonts w:ascii="Symbol" w:hAnsi="Symbol" w:hint="default"/>
      </w:rPr>
    </w:lvl>
    <w:lvl w:ilvl="2" w:tplc="FFFFFFFF">
      <w:start w:val="1"/>
      <w:numFmt w:val="lowerRoman"/>
      <w:lvlText w:val="%3."/>
      <w:lvlJc w:val="right"/>
      <w:pPr>
        <w:ind w:left="2160" w:hanging="180"/>
      </w:pPr>
      <w:rPr>
        <w:b w:val="0"/>
        <w:bCs w:val="0"/>
      </w:rPr>
    </w:lvl>
    <w:lvl w:ilvl="3" w:tplc="FFFFFFFF">
      <w:start w:val="11"/>
      <w:numFmt w:val="bullet"/>
      <w:lvlText w:val="-"/>
      <w:lvlJc w:val="left"/>
      <w:pPr>
        <w:ind w:left="2880" w:hanging="360"/>
      </w:pPr>
      <w:rPr>
        <w:rFonts w:ascii="Times New Roman" w:eastAsia="Times New Roman" w:hAnsi="Times New Roman"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EBF2148"/>
    <w:multiLevelType w:val="hybridMultilevel"/>
    <w:tmpl w:val="DB3E6240"/>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30" w15:restartNumberingAfterBreak="0">
    <w:nsid w:val="63086827"/>
    <w:multiLevelType w:val="hybridMultilevel"/>
    <w:tmpl w:val="696A99F6"/>
    <w:lvl w:ilvl="0" w:tplc="B3F4072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633701A1"/>
    <w:multiLevelType w:val="hybridMultilevel"/>
    <w:tmpl w:val="4CC4807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3B202CA"/>
    <w:multiLevelType w:val="hybridMultilevel"/>
    <w:tmpl w:val="6C44E8B4"/>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CE01583"/>
    <w:multiLevelType w:val="hybridMultilevel"/>
    <w:tmpl w:val="C9FE9F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DAD53A6"/>
    <w:multiLevelType w:val="hybridMultilevel"/>
    <w:tmpl w:val="B908EF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13E25E0"/>
    <w:multiLevelType w:val="hybridMultilevel"/>
    <w:tmpl w:val="6A0854A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9">
      <w:start w:val="1"/>
      <w:numFmt w:val="bullet"/>
      <w:lvlText w:val=""/>
      <w:lvlJc w:val="left"/>
      <w:pPr>
        <w:ind w:left="2880" w:hanging="360"/>
      </w:pPr>
      <w:rPr>
        <w:rFonts w:ascii="Wingdings" w:hAnsi="Wingdings"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15944BD"/>
    <w:multiLevelType w:val="hybridMultilevel"/>
    <w:tmpl w:val="A93AB9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7844B34"/>
    <w:multiLevelType w:val="hybridMultilevel"/>
    <w:tmpl w:val="8E4EB2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9690377"/>
    <w:multiLevelType w:val="hybridMultilevel"/>
    <w:tmpl w:val="2E3034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B681999"/>
    <w:multiLevelType w:val="hybridMultilevel"/>
    <w:tmpl w:val="6B38D0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CCB5323"/>
    <w:multiLevelType w:val="hybridMultilevel"/>
    <w:tmpl w:val="72B278B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98700825">
    <w:abstractNumId w:val="20"/>
  </w:num>
  <w:num w:numId="2" w16cid:durableId="1565406995">
    <w:abstractNumId w:val="7"/>
  </w:num>
  <w:num w:numId="3" w16cid:durableId="607198355">
    <w:abstractNumId w:val="34"/>
  </w:num>
  <w:num w:numId="4" w16cid:durableId="1179082643">
    <w:abstractNumId w:val="30"/>
  </w:num>
  <w:num w:numId="5" w16cid:durableId="2070884362">
    <w:abstractNumId w:val="8"/>
  </w:num>
  <w:num w:numId="6" w16cid:durableId="299263295">
    <w:abstractNumId w:val="1"/>
  </w:num>
  <w:num w:numId="7" w16cid:durableId="1502962108">
    <w:abstractNumId w:val="9"/>
  </w:num>
  <w:num w:numId="8" w16cid:durableId="1615945324">
    <w:abstractNumId w:val="22"/>
  </w:num>
  <w:num w:numId="9" w16cid:durableId="1140346460">
    <w:abstractNumId w:val="33"/>
  </w:num>
  <w:num w:numId="10" w16cid:durableId="1209495426">
    <w:abstractNumId w:val="11"/>
  </w:num>
  <w:num w:numId="11" w16cid:durableId="315963674">
    <w:abstractNumId w:val="25"/>
  </w:num>
  <w:num w:numId="12" w16cid:durableId="1354067744">
    <w:abstractNumId w:val="38"/>
  </w:num>
  <w:num w:numId="13" w16cid:durableId="1915316892">
    <w:abstractNumId w:val="31"/>
  </w:num>
  <w:num w:numId="14" w16cid:durableId="940066022">
    <w:abstractNumId w:val="37"/>
  </w:num>
  <w:num w:numId="15" w16cid:durableId="918441549">
    <w:abstractNumId w:val="32"/>
  </w:num>
  <w:num w:numId="16" w16cid:durableId="252207848">
    <w:abstractNumId w:val="5"/>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3990501">
    <w:abstractNumId w:val="14"/>
  </w:num>
  <w:num w:numId="18" w16cid:durableId="566066329">
    <w:abstractNumId w:val="0"/>
  </w:num>
  <w:num w:numId="19" w16cid:durableId="698971665">
    <w:abstractNumId w:val="21"/>
  </w:num>
  <w:num w:numId="20" w16cid:durableId="1370226934">
    <w:abstractNumId w:val="2"/>
  </w:num>
  <w:num w:numId="21" w16cid:durableId="1521624978">
    <w:abstractNumId w:val="16"/>
  </w:num>
  <w:num w:numId="22" w16cid:durableId="175657270">
    <w:abstractNumId w:val="18"/>
  </w:num>
  <w:num w:numId="23" w16cid:durableId="810513837">
    <w:abstractNumId w:val="39"/>
  </w:num>
  <w:num w:numId="24" w16cid:durableId="1480342043">
    <w:abstractNumId w:val="24"/>
  </w:num>
  <w:num w:numId="25" w16cid:durableId="130831385">
    <w:abstractNumId w:val="6"/>
  </w:num>
  <w:num w:numId="26" w16cid:durableId="720205827">
    <w:abstractNumId w:val="29"/>
  </w:num>
  <w:num w:numId="27" w16cid:durableId="1381631679">
    <w:abstractNumId w:val="36"/>
  </w:num>
  <w:num w:numId="28" w16cid:durableId="98524286">
    <w:abstractNumId w:val="10"/>
  </w:num>
  <w:num w:numId="29" w16cid:durableId="1323317049">
    <w:abstractNumId w:val="19"/>
  </w:num>
  <w:num w:numId="30" w16cid:durableId="57436317">
    <w:abstractNumId w:val="3"/>
  </w:num>
  <w:num w:numId="31" w16cid:durableId="1304891136">
    <w:abstractNumId w:val="15"/>
  </w:num>
  <w:num w:numId="32" w16cid:durableId="225337781">
    <w:abstractNumId w:val="4"/>
  </w:num>
  <w:num w:numId="33" w16cid:durableId="896938461">
    <w:abstractNumId w:val="23"/>
  </w:num>
  <w:num w:numId="34" w16cid:durableId="1379822250">
    <w:abstractNumId w:val="17"/>
  </w:num>
  <w:num w:numId="35" w16cid:durableId="458111424">
    <w:abstractNumId w:val="27"/>
  </w:num>
  <w:num w:numId="36" w16cid:durableId="2036495688">
    <w:abstractNumId w:val="5"/>
  </w:num>
  <w:num w:numId="37" w16cid:durableId="907499385">
    <w:abstractNumId w:val="28"/>
  </w:num>
  <w:num w:numId="38" w16cid:durableId="1606110937">
    <w:abstractNumId w:val="13"/>
  </w:num>
  <w:num w:numId="39" w16cid:durableId="352848333">
    <w:abstractNumId w:val="12"/>
  </w:num>
  <w:num w:numId="40" w16cid:durableId="1480263121">
    <w:abstractNumId w:val="26"/>
  </w:num>
  <w:num w:numId="41" w16cid:durableId="954404570">
    <w:abstractNumId w:val="40"/>
  </w:num>
  <w:num w:numId="42" w16cid:durableId="153276580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01E96"/>
    <w:rsid w:val="00031E3C"/>
    <w:rsid w:val="00046BD8"/>
    <w:rsid w:val="000740C9"/>
    <w:rsid w:val="000E148B"/>
    <w:rsid w:val="000E5217"/>
    <w:rsid w:val="000E6DDA"/>
    <w:rsid w:val="000F5AD6"/>
    <w:rsid w:val="001026A7"/>
    <w:rsid w:val="00133C2B"/>
    <w:rsid w:val="00150D3F"/>
    <w:rsid w:val="0016755B"/>
    <w:rsid w:val="001726ED"/>
    <w:rsid w:val="00187987"/>
    <w:rsid w:val="001935A4"/>
    <w:rsid w:val="002152D1"/>
    <w:rsid w:val="002309FC"/>
    <w:rsid w:val="00243023"/>
    <w:rsid w:val="00252692"/>
    <w:rsid w:val="002727DC"/>
    <w:rsid w:val="002A0AF5"/>
    <w:rsid w:val="002A1299"/>
    <w:rsid w:val="002B168D"/>
    <w:rsid w:val="002B29A9"/>
    <w:rsid w:val="002E5F75"/>
    <w:rsid w:val="0030033B"/>
    <w:rsid w:val="00311C88"/>
    <w:rsid w:val="00325E57"/>
    <w:rsid w:val="00334674"/>
    <w:rsid w:val="00357023"/>
    <w:rsid w:val="00360DCA"/>
    <w:rsid w:val="003B6DF8"/>
    <w:rsid w:val="003D454E"/>
    <w:rsid w:val="003E1A18"/>
    <w:rsid w:val="003F3D24"/>
    <w:rsid w:val="00411606"/>
    <w:rsid w:val="00415126"/>
    <w:rsid w:val="0042251C"/>
    <w:rsid w:val="00433796"/>
    <w:rsid w:val="004551A8"/>
    <w:rsid w:val="004551E2"/>
    <w:rsid w:val="00465D77"/>
    <w:rsid w:val="00487E24"/>
    <w:rsid w:val="00494816"/>
    <w:rsid w:val="004A279F"/>
    <w:rsid w:val="004C6040"/>
    <w:rsid w:val="004D236C"/>
    <w:rsid w:val="004D5AC6"/>
    <w:rsid w:val="004F0ECC"/>
    <w:rsid w:val="005051E2"/>
    <w:rsid w:val="00511CC9"/>
    <w:rsid w:val="00527812"/>
    <w:rsid w:val="00531FEC"/>
    <w:rsid w:val="005327ED"/>
    <w:rsid w:val="0054361C"/>
    <w:rsid w:val="005549F0"/>
    <w:rsid w:val="0055642E"/>
    <w:rsid w:val="00557012"/>
    <w:rsid w:val="005662A2"/>
    <w:rsid w:val="00572817"/>
    <w:rsid w:val="00580D39"/>
    <w:rsid w:val="005A2964"/>
    <w:rsid w:val="005C03DF"/>
    <w:rsid w:val="005C3119"/>
    <w:rsid w:val="005E6502"/>
    <w:rsid w:val="005E709C"/>
    <w:rsid w:val="005F5569"/>
    <w:rsid w:val="00613777"/>
    <w:rsid w:val="00616AB6"/>
    <w:rsid w:val="00624463"/>
    <w:rsid w:val="006254FD"/>
    <w:rsid w:val="0063377F"/>
    <w:rsid w:val="00665C53"/>
    <w:rsid w:val="00670B65"/>
    <w:rsid w:val="00672309"/>
    <w:rsid w:val="00676D5E"/>
    <w:rsid w:val="0068174D"/>
    <w:rsid w:val="00685D0F"/>
    <w:rsid w:val="006950EF"/>
    <w:rsid w:val="006A4FC3"/>
    <w:rsid w:val="006B1257"/>
    <w:rsid w:val="006C4358"/>
    <w:rsid w:val="006D4FDD"/>
    <w:rsid w:val="006E0598"/>
    <w:rsid w:val="006F124A"/>
    <w:rsid w:val="007212D8"/>
    <w:rsid w:val="00734181"/>
    <w:rsid w:val="00737035"/>
    <w:rsid w:val="00756CBE"/>
    <w:rsid w:val="0077785B"/>
    <w:rsid w:val="007B5D98"/>
    <w:rsid w:val="007C7648"/>
    <w:rsid w:val="007D763E"/>
    <w:rsid w:val="007E349C"/>
    <w:rsid w:val="007F0349"/>
    <w:rsid w:val="00827664"/>
    <w:rsid w:val="00830C76"/>
    <w:rsid w:val="00831B07"/>
    <w:rsid w:val="00831E46"/>
    <w:rsid w:val="008346A9"/>
    <w:rsid w:val="008363C9"/>
    <w:rsid w:val="00853FD1"/>
    <w:rsid w:val="00854550"/>
    <w:rsid w:val="00863805"/>
    <w:rsid w:val="00863A12"/>
    <w:rsid w:val="00892438"/>
    <w:rsid w:val="008926B5"/>
    <w:rsid w:val="008B3D25"/>
    <w:rsid w:val="008B79ED"/>
    <w:rsid w:val="008D5735"/>
    <w:rsid w:val="008E2F0F"/>
    <w:rsid w:val="008F1CA5"/>
    <w:rsid w:val="00935094"/>
    <w:rsid w:val="0094323F"/>
    <w:rsid w:val="009530DD"/>
    <w:rsid w:val="00953EDB"/>
    <w:rsid w:val="00955088"/>
    <w:rsid w:val="00973DD6"/>
    <w:rsid w:val="0099435A"/>
    <w:rsid w:val="00996AAA"/>
    <w:rsid w:val="009C6388"/>
    <w:rsid w:val="009E5271"/>
    <w:rsid w:val="009E6A77"/>
    <w:rsid w:val="009F00C4"/>
    <w:rsid w:val="00A303CD"/>
    <w:rsid w:val="00A30502"/>
    <w:rsid w:val="00A544E6"/>
    <w:rsid w:val="00A54AF4"/>
    <w:rsid w:val="00A644A9"/>
    <w:rsid w:val="00A651D2"/>
    <w:rsid w:val="00A77CBF"/>
    <w:rsid w:val="00A95165"/>
    <w:rsid w:val="00A952C7"/>
    <w:rsid w:val="00AC0B01"/>
    <w:rsid w:val="00AC1D8A"/>
    <w:rsid w:val="00AD5758"/>
    <w:rsid w:val="00AE40DA"/>
    <w:rsid w:val="00B027D8"/>
    <w:rsid w:val="00B12838"/>
    <w:rsid w:val="00B164D8"/>
    <w:rsid w:val="00B177C7"/>
    <w:rsid w:val="00B24C43"/>
    <w:rsid w:val="00B41490"/>
    <w:rsid w:val="00B41BBE"/>
    <w:rsid w:val="00B537C5"/>
    <w:rsid w:val="00B81077"/>
    <w:rsid w:val="00B82E81"/>
    <w:rsid w:val="00B93AF0"/>
    <w:rsid w:val="00BA26AE"/>
    <w:rsid w:val="00BB3053"/>
    <w:rsid w:val="00BB6096"/>
    <w:rsid w:val="00BC12AB"/>
    <w:rsid w:val="00BD192A"/>
    <w:rsid w:val="00BF28FE"/>
    <w:rsid w:val="00BF6DE4"/>
    <w:rsid w:val="00C03601"/>
    <w:rsid w:val="00C1611F"/>
    <w:rsid w:val="00C219C0"/>
    <w:rsid w:val="00C40EBB"/>
    <w:rsid w:val="00C61F08"/>
    <w:rsid w:val="00C70993"/>
    <w:rsid w:val="00C823DE"/>
    <w:rsid w:val="00C978D2"/>
    <w:rsid w:val="00CA3307"/>
    <w:rsid w:val="00CB1734"/>
    <w:rsid w:val="00CB3FB6"/>
    <w:rsid w:val="00CD21C2"/>
    <w:rsid w:val="00CD7FF3"/>
    <w:rsid w:val="00CE00EE"/>
    <w:rsid w:val="00CE6355"/>
    <w:rsid w:val="00CF36AA"/>
    <w:rsid w:val="00D053CC"/>
    <w:rsid w:val="00D1786E"/>
    <w:rsid w:val="00D37CBC"/>
    <w:rsid w:val="00D6181D"/>
    <w:rsid w:val="00D664BB"/>
    <w:rsid w:val="00D71BF7"/>
    <w:rsid w:val="00D81FA9"/>
    <w:rsid w:val="00D91398"/>
    <w:rsid w:val="00D9421C"/>
    <w:rsid w:val="00DA1D1D"/>
    <w:rsid w:val="00DA306F"/>
    <w:rsid w:val="00DB16DF"/>
    <w:rsid w:val="00DB264B"/>
    <w:rsid w:val="00DB4685"/>
    <w:rsid w:val="00DC45AC"/>
    <w:rsid w:val="00DC6A86"/>
    <w:rsid w:val="00DD79A9"/>
    <w:rsid w:val="00E30EC8"/>
    <w:rsid w:val="00E35B5E"/>
    <w:rsid w:val="00E60AED"/>
    <w:rsid w:val="00E66BAA"/>
    <w:rsid w:val="00E70895"/>
    <w:rsid w:val="00E70F5C"/>
    <w:rsid w:val="00E916D2"/>
    <w:rsid w:val="00EB00F7"/>
    <w:rsid w:val="00EB4FDA"/>
    <w:rsid w:val="00EC43EF"/>
    <w:rsid w:val="00EE2956"/>
    <w:rsid w:val="00EF6992"/>
    <w:rsid w:val="00F006B9"/>
    <w:rsid w:val="00F05A3B"/>
    <w:rsid w:val="00F07656"/>
    <w:rsid w:val="00F10403"/>
    <w:rsid w:val="00F13C50"/>
    <w:rsid w:val="00F3368E"/>
    <w:rsid w:val="00F3723D"/>
    <w:rsid w:val="00F528D3"/>
    <w:rsid w:val="00F672DD"/>
    <w:rsid w:val="00F7119D"/>
    <w:rsid w:val="00F73B10"/>
    <w:rsid w:val="00F75353"/>
    <w:rsid w:val="00F97348"/>
    <w:rsid w:val="00FA4E12"/>
    <w:rsid w:val="00FB3605"/>
    <w:rsid w:val="00FB4C22"/>
    <w:rsid w:val="00FD55BE"/>
    <w:rsid w:val="00FE1A38"/>
    <w:rsid w:val="00FE2D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F693D167-D1DB-4E9B-933D-24E968990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9C"/>
  </w:style>
  <w:style w:type="paragraph" w:styleId="Heading1">
    <w:name w:val="heading 1"/>
    <w:basedOn w:val="Normal"/>
    <w:next w:val="Normal"/>
    <w:link w:val="Heading1Char"/>
    <w:uiPriority w:val="9"/>
    <w:qFormat/>
    <w:rsid w:val="00C709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 w:type="paragraph" w:styleId="ListParagraph">
    <w:name w:val="List Paragraph"/>
    <w:basedOn w:val="Normal"/>
    <w:uiPriority w:val="34"/>
    <w:qFormat/>
    <w:rsid w:val="00831E46"/>
    <w:pPr>
      <w:ind w:left="720"/>
      <w:contextualSpacing/>
    </w:pPr>
  </w:style>
  <w:style w:type="character" w:customStyle="1" w:styleId="normaltextrun">
    <w:name w:val="normaltextrun"/>
    <w:basedOn w:val="DefaultParagraphFont"/>
    <w:rsid w:val="005C3119"/>
  </w:style>
  <w:style w:type="paragraph" w:customStyle="1" w:styleId="paragraph">
    <w:name w:val="paragraph"/>
    <w:basedOn w:val="Normal"/>
    <w:rsid w:val="00BF28F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DefaultParagraphFont"/>
    <w:rsid w:val="00BF28FE"/>
  </w:style>
  <w:style w:type="character" w:customStyle="1" w:styleId="Heading1Char">
    <w:name w:val="Heading 1 Char"/>
    <w:basedOn w:val="DefaultParagraphFont"/>
    <w:link w:val="Heading1"/>
    <w:uiPriority w:val="9"/>
    <w:rsid w:val="00C7099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7791">
      <w:bodyDiv w:val="1"/>
      <w:marLeft w:val="0"/>
      <w:marRight w:val="0"/>
      <w:marTop w:val="0"/>
      <w:marBottom w:val="0"/>
      <w:divBdr>
        <w:top w:val="none" w:sz="0" w:space="0" w:color="auto"/>
        <w:left w:val="none" w:sz="0" w:space="0" w:color="auto"/>
        <w:bottom w:val="none" w:sz="0" w:space="0" w:color="auto"/>
        <w:right w:val="none" w:sz="0" w:space="0" w:color="auto"/>
      </w:divBdr>
    </w:div>
    <w:div w:id="179204875">
      <w:bodyDiv w:val="1"/>
      <w:marLeft w:val="0"/>
      <w:marRight w:val="0"/>
      <w:marTop w:val="0"/>
      <w:marBottom w:val="0"/>
      <w:divBdr>
        <w:top w:val="none" w:sz="0" w:space="0" w:color="auto"/>
        <w:left w:val="none" w:sz="0" w:space="0" w:color="auto"/>
        <w:bottom w:val="none" w:sz="0" w:space="0" w:color="auto"/>
        <w:right w:val="none" w:sz="0" w:space="0" w:color="auto"/>
      </w:divBdr>
    </w:div>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441389320">
      <w:bodyDiv w:val="1"/>
      <w:marLeft w:val="0"/>
      <w:marRight w:val="0"/>
      <w:marTop w:val="0"/>
      <w:marBottom w:val="0"/>
      <w:divBdr>
        <w:top w:val="none" w:sz="0" w:space="0" w:color="auto"/>
        <w:left w:val="none" w:sz="0" w:space="0" w:color="auto"/>
        <w:bottom w:val="none" w:sz="0" w:space="0" w:color="auto"/>
        <w:right w:val="none" w:sz="0" w:space="0" w:color="auto"/>
      </w:divBdr>
    </w:div>
    <w:div w:id="542407071">
      <w:bodyDiv w:val="1"/>
      <w:marLeft w:val="0"/>
      <w:marRight w:val="0"/>
      <w:marTop w:val="0"/>
      <w:marBottom w:val="0"/>
      <w:divBdr>
        <w:top w:val="none" w:sz="0" w:space="0" w:color="auto"/>
        <w:left w:val="none" w:sz="0" w:space="0" w:color="auto"/>
        <w:bottom w:val="none" w:sz="0" w:space="0" w:color="auto"/>
        <w:right w:val="none" w:sz="0" w:space="0" w:color="auto"/>
      </w:divBdr>
    </w:div>
    <w:div w:id="918513931">
      <w:bodyDiv w:val="1"/>
      <w:marLeft w:val="0"/>
      <w:marRight w:val="0"/>
      <w:marTop w:val="0"/>
      <w:marBottom w:val="0"/>
      <w:divBdr>
        <w:top w:val="none" w:sz="0" w:space="0" w:color="auto"/>
        <w:left w:val="none" w:sz="0" w:space="0" w:color="auto"/>
        <w:bottom w:val="none" w:sz="0" w:space="0" w:color="auto"/>
        <w:right w:val="none" w:sz="0" w:space="0" w:color="auto"/>
      </w:divBdr>
    </w:div>
    <w:div w:id="1805658757">
      <w:bodyDiv w:val="1"/>
      <w:marLeft w:val="0"/>
      <w:marRight w:val="0"/>
      <w:marTop w:val="0"/>
      <w:marBottom w:val="0"/>
      <w:divBdr>
        <w:top w:val="none" w:sz="0" w:space="0" w:color="auto"/>
        <w:left w:val="none" w:sz="0" w:space="0" w:color="auto"/>
        <w:bottom w:val="none" w:sz="0" w:space="0" w:color="auto"/>
        <w:right w:val="none" w:sz="0" w:space="0" w:color="auto"/>
      </w:divBdr>
    </w:div>
    <w:div w:id="1924024700">
      <w:bodyDiv w:val="1"/>
      <w:marLeft w:val="0"/>
      <w:marRight w:val="0"/>
      <w:marTop w:val="0"/>
      <w:marBottom w:val="0"/>
      <w:divBdr>
        <w:top w:val="none" w:sz="0" w:space="0" w:color="auto"/>
        <w:left w:val="none" w:sz="0" w:space="0" w:color="auto"/>
        <w:bottom w:val="none" w:sz="0" w:space="0" w:color="auto"/>
        <w:right w:val="none" w:sz="0" w:space="0" w:color="auto"/>
      </w:divBdr>
    </w:div>
    <w:div w:id="1958757548">
      <w:bodyDiv w:val="1"/>
      <w:marLeft w:val="0"/>
      <w:marRight w:val="0"/>
      <w:marTop w:val="0"/>
      <w:marBottom w:val="0"/>
      <w:divBdr>
        <w:top w:val="none" w:sz="0" w:space="0" w:color="auto"/>
        <w:left w:val="none" w:sz="0" w:space="0" w:color="auto"/>
        <w:bottom w:val="none" w:sz="0" w:space="0" w:color="auto"/>
        <w:right w:val="none" w:sz="0" w:space="0" w:color="auto"/>
      </w:divBdr>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2248</Words>
  <Characters>12814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2026-04-23T20:08:00Z</dcterms:created>
  <dcterms:modified xsi:type="dcterms:W3CDTF">2026-04-23T20:19:00Z</dcterms:modified>
</cp:coreProperties>
</file>